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C4" w:rsidRDefault="00CB65E1">
      <w:pPr>
        <w:pStyle w:val="a3"/>
        <w:widowControl/>
        <w:shd w:val="clear" w:color="auto" w:fill="FFFFFF"/>
        <w:wordWrap w:val="0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湖南科技职业学院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</w:t>
      </w:r>
    </w:p>
    <w:p w:rsidR="00CC4EC4" w:rsidRDefault="00CB65E1">
      <w:pPr>
        <w:pStyle w:val="a3"/>
        <w:widowControl/>
        <w:shd w:val="clear" w:color="auto" w:fill="FFFFFF"/>
        <w:wordWrap w:val="0"/>
        <w:spacing w:beforeAutospacing="0" w:afterAutospacing="0" w:line="560" w:lineRule="exact"/>
        <w:jc w:val="center"/>
        <w:rPr>
          <w:rFonts w:ascii="仿宋_GB2312" w:eastAsia="方正小标宋简体" w:hAnsi="仿宋_GB2312" w:cs="仿宋_GB2312"/>
          <w:kern w:val="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疫情防控要求</w:t>
      </w:r>
    </w:p>
    <w:p w:rsidR="00CC4EC4" w:rsidRDefault="00CB65E1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考试日前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14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天（简称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“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前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14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天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”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）内无武汉，中、高风险地区，境外国家及港澳台地区旅居史的考生：在抵长前主动申领居住地的电子健康码。凭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准考证、有效身份证、绿色健康码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彩色打印件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)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、绿色行程卡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彩色打印件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)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、经本人签字确认的《疫情期间个人行为承诺书》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（附件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2-1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），经体温检测后进入校门。</w:t>
      </w:r>
    </w:p>
    <w:p w:rsidR="00CC4EC4" w:rsidRDefault="00CB65E1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2.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前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天内有武汉旅居史、有中风险地区旅居史的考生：在抵长前主动申领居住地的电子健康码，提供考试前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7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天内当地新冠肺炎病毒核酸检测或血清特异性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IgG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抗体检测报告，或提前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天到达长沙的医院进行新冠肺炎病毒核酸检测。凭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准考证、有效身份证、绿色健康码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(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彩色打印件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)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、绿色行程卡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(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彩色打印件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)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、经本人签字确认的《疫情期间个人行为承诺书》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，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《核酸检测证明》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，经体温检测后进入校门。</w:t>
      </w:r>
    </w:p>
    <w:p w:rsidR="00CC4EC4" w:rsidRDefault="00CB65E1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3.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前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14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天内有高风险地区和境外国家及港澳台地区旅居史的考生：在抵长前主动申领居住地的电子健康码，出具隔离满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天的解除隔离证明、新冠肺炎病毒核酸检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测或血清特异性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IgG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抗体检测报告。凭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准考证、有效身份证、绿色健康码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彩色打印件</w:t>
      </w:r>
      <w:r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)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、绿色行程卡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(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彩色打印件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)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、经本人签字确认的《疫情期间个人行为承诺书》，《核酸检测证明》、隔离满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14</w:t>
      </w:r>
      <w:r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  <w:t>天的解除隔离证明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，经体温检测后进入校门。</w:t>
      </w:r>
    </w:p>
    <w:p w:rsidR="00CC4EC4" w:rsidRDefault="00CB65E1">
      <w:pPr>
        <w:pStyle w:val="a3"/>
        <w:widowControl/>
        <w:shd w:val="clear" w:color="auto" w:fill="FFFFFF"/>
        <w:wordWrap w:val="0"/>
        <w:spacing w:beforeAutospacing="0" w:afterAutospacing="0" w:line="420" w:lineRule="atLeas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lastRenderedPageBreak/>
        <w:t>4.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为确保进校检查工作高效，请提前彩色打印好考生本人前一天的绿色健康码和绿色行程卡，打印《疫情期间个人行为承诺书》（签字确认）；相关证明材料由工作人员在考生进入校门时统一收取。绿色健康码和绿色行程卡的申领流程见附件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2-2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。</w:t>
      </w:r>
    </w:p>
    <w:p w:rsidR="00CC4EC4" w:rsidRDefault="00CC4EC4">
      <w:pPr>
        <w:rPr>
          <w:rFonts w:ascii="仿宋_GB2312" w:eastAsia="仿宋_GB2312" w:hAnsi="仿宋_GB2312" w:cs="仿宋_GB2312"/>
          <w:sz w:val="32"/>
          <w:szCs w:val="32"/>
        </w:rPr>
      </w:pPr>
    </w:p>
    <w:p w:rsidR="00CC4EC4" w:rsidRDefault="00CB65E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2-1</w:t>
      </w:r>
      <w:r>
        <w:rPr>
          <w:rFonts w:ascii="仿宋_GB2312" w:eastAsia="仿宋_GB2312" w:hAnsi="仿宋_GB2312" w:cs="仿宋_GB2312" w:hint="eastAsia"/>
          <w:sz w:val="32"/>
          <w:szCs w:val="32"/>
        </w:rPr>
        <w:t>：《疫情期间个人行为承诺书》</w:t>
      </w:r>
    </w:p>
    <w:p w:rsidR="00CC4EC4" w:rsidRDefault="00CB65E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2-2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绿色健康码</w:t>
      </w:r>
      <w:r>
        <w:rPr>
          <w:rFonts w:ascii="仿宋_GB2312" w:eastAsia="仿宋_GB2312" w:hAnsi="仿宋_GB2312" w:cs="仿宋_GB2312" w:hint="eastAsia"/>
          <w:sz w:val="32"/>
          <w:szCs w:val="32"/>
        </w:rPr>
        <w:t>和绿色行程卡的申领流程</w:t>
      </w:r>
    </w:p>
    <w:p w:rsidR="00CC4EC4" w:rsidRDefault="00CC4EC4">
      <w:pPr>
        <w:rPr>
          <w:rFonts w:ascii="仿宋_GB2312" w:eastAsia="仿宋_GB2312" w:hAnsi="仿宋_GB2312" w:cs="仿宋_GB2312"/>
          <w:sz w:val="32"/>
          <w:szCs w:val="32"/>
        </w:rPr>
      </w:pPr>
    </w:p>
    <w:p w:rsidR="00CC4EC4" w:rsidRDefault="00CB65E1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湖南科技职业学院</w:t>
      </w:r>
    </w:p>
    <w:p w:rsidR="00CC4EC4" w:rsidRDefault="00CB65E1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公开招聘工作领导小组办公室</w:t>
      </w:r>
    </w:p>
    <w:p w:rsidR="00CC4EC4" w:rsidRDefault="00CB65E1">
      <w:pPr>
        <w:jc w:val="right"/>
        <w:rPr>
          <w:rFonts w:ascii="仿宋_GB2312" w:eastAsia="仿宋_GB2312" w:hAnsi="仿宋_GB2312" w:cs="仿宋_GB2312"/>
          <w:sz w:val="32"/>
          <w:szCs w:val="32"/>
        </w:rPr>
        <w:sectPr w:rsidR="00CC4EC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C4EC4" w:rsidRDefault="00CB65E1">
      <w:pPr>
        <w:rPr>
          <w:rStyle w:val="bjh-p"/>
          <w:rFonts w:ascii="Times New Roman" w:eastAsia="楷体" w:hAnsi="Times New Roman" w:cs="楷体"/>
          <w:b/>
          <w:bCs/>
          <w:kern w:val="0"/>
          <w:sz w:val="24"/>
        </w:rPr>
      </w:pPr>
      <w:r>
        <w:rPr>
          <w:rStyle w:val="bjh-p"/>
          <w:rFonts w:ascii="等线" w:eastAsia="楷体" w:hAnsi="等线" w:cs="楷体" w:hint="eastAsia"/>
          <w:b/>
          <w:bCs/>
          <w:kern w:val="0"/>
          <w:sz w:val="24"/>
        </w:rPr>
        <w:lastRenderedPageBreak/>
        <w:t>附件</w:t>
      </w:r>
      <w:r>
        <w:rPr>
          <w:rStyle w:val="bjh-p"/>
          <w:rFonts w:ascii="等线" w:eastAsia="楷体" w:hAnsi="等线" w:cs="楷体" w:hint="eastAsia"/>
          <w:b/>
          <w:bCs/>
          <w:kern w:val="0"/>
          <w:sz w:val="24"/>
        </w:rPr>
        <w:t>2-</w:t>
      </w:r>
      <w:r>
        <w:rPr>
          <w:rStyle w:val="bjh-p"/>
          <w:rFonts w:ascii="等线" w:eastAsia="楷体" w:hAnsi="等线" w:cs="楷体"/>
          <w:b/>
          <w:bCs/>
          <w:kern w:val="0"/>
          <w:sz w:val="24"/>
        </w:rPr>
        <w:t>1</w:t>
      </w:r>
      <w:r>
        <w:rPr>
          <w:rStyle w:val="bjh-p"/>
          <w:rFonts w:ascii="等线" w:eastAsia="楷体" w:hAnsi="等线" w:cs="楷体" w:hint="eastAsia"/>
          <w:b/>
          <w:bCs/>
          <w:kern w:val="0"/>
          <w:sz w:val="24"/>
        </w:rPr>
        <w:t>：</w:t>
      </w:r>
    </w:p>
    <w:p w:rsidR="00CC4EC4" w:rsidRDefault="00CC4EC4">
      <w:pPr>
        <w:rPr>
          <w:rStyle w:val="bjh-p"/>
          <w:rFonts w:ascii="Times New Roman" w:eastAsia="楷体" w:hAnsi="Times New Roman" w:cs="楷体"/>
          <w:b/>
          <w:bCs/>
          <w:kern w:val="0"/>
          <w:sz w:val="24"/>
        </w:rPr>
      </w:pPr>
    </w:p>
    <w:p w:rsidR="00CC4EC4" w:rsidRDefault="00CB65E1">
      <w:pPr>
        <w:jc w:val="center"/>
        <w:rPr>
          <w:rFonts w:ascii="Times New Roman" w:eastAsia="宋体" w:hAnsi="Times New Roman" w:cs="Times New Roman"/>
          <w:b/>
          <w:bCs/>
          <w:szCs w:val="21"/>
        </w:rPr>
      </w:pPr>
      <w:r>
        <w:rPr>
          <w:rStyle w:val="bjh-p"/>
          <w:rFonts w:ascii="等线" w:eastAsia="黑体" w:hAnsi="等线" w:cs="黑体" w:hint="eastAsia"/>
          <w:bCs/>
          <w:kern w:val="0"/>
          <w:sz w:val="28"/>
          <w:szCs w:val="28"/>
        </w:rPr>
        <w:t>疫情期间个人行为承诺书</w:t>
      </w:r>
    </w:p>
    <w:p w:rsidR="00CC4EC4" w:rsidRDefault="00CB65E1">
      <w:pPr>
        <w:spacing w:line="440" w:lineRule="exact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根据《中华人民共和国传染病防治法》和《中华人民共和国突发事件应对法》相关规定，为保障新冠肺炎疫情防控工作有序进行，有效阻断疫情传播，确保我院公开招聘考试平稳、顺利，更重要的是对自己和全体老师和考生的生命安全、身体健康负起责任，我郑重承诺：</w:t>
      </w:r>
    </w:p>
    <w:p w:rsidR="00CC4EC4" w:rsidRDefault="00CB65E1">
      <w:pPr>
        <w:spacing w:line="440" w:lineRule="exact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本人为</w:t>
      </w:r>
      <w:r>
        <w:rPr>
          <w:rFonts w:ascii="Times New Roman" w:eastAsia="宋体" w:hAnsi="Times New Roman" w:cs="宋体" w:hint="eastAsia"/>
          <w:sz w:val="24"/>
        </w:rPr>
        <w:t>____________</w:t>
      </w:r>
      <w:r>
        <w:rPr>
          <w:rFonts w:ascii="Times New Roman" w:eastAsia="宋体" w:hAnsi="Times New Roman" w:cs="宋体" w:hint="eastAsia"/>
          <w:sz w:val="24"/>
        </w:rPr>
        <w:t>类考生，入校前所报送的健康状况和行踪记录属实。</w:t>
      </w:r>
    </w:p>
    <w:p w:rsidR="00CC4EC4" w:rsidRDefault="00CB65E1">
      <w:pPr>
        <w:spacing w:line="440" w:lineRule="exact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Calibri" w:eastAsia="宋体" w:hAnsi="Calibri" w:cs="Calibri"/>
          <w:sz w:val="24"/>
        </w:rPr>
        <w:t>①</w:t>
      </w:r>
      <w:r>
        <w:rPr>
          <w:rFonts w:ascii="Times New Roman" w:eastAsia="宋体" w:hAnsi="Times New Roman" w:cs="宋体" w:hint="eastAsia"/>
          <w:sz w:val="24"/>
        </w:rPr>
        <w:t>考试日前</w:t>
      </w:r>
      <w:r>
        <w:rPr>
          <w:rFonts w:ascii="Times New Roman" w:eastAsia="宋体" w:hAnsi="Times New Roman" w:cs="宋体" w:hint="eastAsia"/>
          <w:sz w:val="24"/>
        </w:rPr>
        <w:t>14</w:t>
      </w:r>
      <w:r>
        <w:rPr>
          <w:rFonts w:ascii="Times New Roman" w:eastAsia="宋体" w:hAnsi="Times New Roman" w:cs="宋体" w:hint="eastAsia"/>
          <w:sz w:val="24"/>
        </w:rPr>
        <w:t>天内无武汉，中、高风险地区，境外国家及港澳台地区旅居史的考生；</w:t>
      </w:r>
    </w:p>
    <w:p w:rsidR="00CC4EC4" w:rsidRDefault="00CB65E1">
      <w:pPr>
        <w:spacing w:line="440" w:lineRule="exact"/>
        <w:ind w:firstLineChars="200" w:firstLine="480"/>
        <w:rPr>
          <w:rFonts w:ascii="Calibri" w:eastAsia="宋体" w:hAnsi="Calibri" w:cs="Calibri"/>
          <w:sz w:val="24"/>
        </w:rPr>
      </w:pPr>
      <w:r>
        <w:rPr>
          <w:rFonts w:ascii="Calibri" w:eastAsia="宋体" w:hAnsi="Calibri" w:cs="Calibri"/>
          <w:sz w:val="24"/>
        </w:rPr>
        <w:t>②</w:t>
      </w:r>
      <w:r>
        <w:rPr>
          <w:rFonts w:ascii="Calibri" w:eastAsia="宋体" w:hAnsi="Calibri" w:cs="Calibri"/>
          <w:sz w:val="24"/>
        </w:rPr>
        <w:t>考试日前</w:t>
      </w:r>
      <w:r>
        <w:rPr>
          <w:rFonts w:ascii="Calibri" w:eastAsia="宋体" w:hAnsi="Calibri" w:cs="Calibri"/>
          <w:sz w:val="24"/>
        </w:rPr>
        <w:t>14</w:t>
      </w:r>
      <w:r>
        <w:rPr>
          <w:rFonts w:ascii="Calibri" w:eastAsia="宋体" w:hAnsi="Calibri" w:cs="Calibri"/>
          <w:sz w:val="24"/>
        </w:rPr>
        <w:t>天内有武汉旅居史、有中风险地区旅居史的考生</w:t>
      </w:r>
      <w:r>
        <w:rPr>
          <w:rFonts w:ascii="Calibri" w:eastAsia="宋体" w:hAnsi="Calibri" w:cs="Calibri" w:hint="eastAsia"/>
          <w:sz w:val="24"/>
        </w:rPr>
        <w:t>；</w:t>
      </w:r>
    </w:p>
    <w:p w:rsidR="00CC4EC4" w:rsidRDefault="00CB65E1">
      <w:pPr>
        <w:spacing w:line="440" w:lineRule="exact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Calibri" w:eastAsia="宋体" w:hAnsi="Calibri" w:cs="Calibri"/>
          <w:sz w:val="24"/>
        </w:rPr>
        <w:t>③</w:t>
      </w:r>
      <w:r>
        <w:rPr>
          <w:rFonts w:ascii="Calibri" w:eastAsia="宋体" w:hAnsi="Calibri" w:cs="Calibri"/>
          <w:sz w:val="24"/>
        </w:rPr>
        <w:t>考试日前</w:t>
      </w:r>
      <w:r>
        <w:rPr>
          <w:rFonts w:ascii="Calibri" w:eastAsia="宋体" w:hAnsi="Calibri" w:cs="Calibri"/>
          <w:sz w:val="24"/>
        </w:rPr>
        <w:t>14</w:t>
      </w:r>
      <w:r>
        <w:rPr>
          <w:rFonts w:ascii="Calibri" w:eastAsia="宋体" w:hAnsi="Calibri" w:cs="Calibri"/>
          <w:sz w:val="24"/>
        </w:rPr>
        <w:t>天内有高风险地区和境外国家及港澳台地区旅居史的考生</w:t>
      </w:r>
      <w:r>
        <w:rPr>
          <w:rFonts w:ascii="Calibri" w:eastAsia="宋体" w:hAnsi="Calibri" w:cs="Calibri" w:hint="eastAsia"/>
          <w:sz w:val="24"/>
        </w:rPr>
        <w:t>。</w:t>
      </w:r>
    </w:p>
    <w:p w:rsidR="00CC4EC4" w:rsidRDefault="00CB65E1">
      <w:pPr>
        <w:spacing w:line="440" w:lineRule="exact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上述承诺真实有效，若因存在欺骗和隐瞒导致的任何不良后果，本人愿意承担一切法律责任和纪律责任。</w:t>
      </w:r>
    </w:p>
    <w:p w:rsidR="00CC4EC4" w:rsidRDefault="00CB65E1">
      <w:pPr>
        <w:spacing w:line="440" w:lineRule="exact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 xml:space="preserve">                                    </w:t>
      </w:r>
      <w:r>
        <w:rPr>
          <w:rFonts w:ascii="Times New Roman" w:eastAsia="宋体" w:hAnsi="Times New Roman" w:cs="宋体" w:hint="eastAsia"/>
          <w:sz w:val="24"/>
        </w:rPr>
        <w:t>承诺人：</w:t>
      </w:r>
    </w:p>
    <w:p w:rsidR="00CC4EC4" w:rsidRDefault="00CB65E1">
      <w:pPr>
        <w:spacing w:line="440" w:lineRule="exact"/>
        <w:ind w:firstLineChars="2000" w:firstLine="480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身份证号码：</w:t>
      </w:r>
    </w:p>
    <w:p w:rsidR="00CC4EC4" w:rsidRDefault="00CB65E1">
      <w:pPr>
        <w:spacing w:line="440" w:lineRule="exact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 xml:space="preserve">                                    </w:t>
      </w:r>
      <w:r>
        <w:rPr>
          <w:rFonts w:ascii="Times New Roman" w:eastAsia="宋体" w:hAnsi="Times New Roman" w:cs="宋体" w:hint="eastAsia"/>
          <w:sz w:val="24"/>
        </w:rPr>
        <w:t>联系电话：</w:t>
      </w:r>
    </w:p>
    <w:p w:rsidR="00CC4EC4" w:rsidRDefault="00CB65E1">
      <w:pPr>
        <w:spacing w:line="440" w:lineRule="exact"/>
        <w:ind w:firstLineChars="200" w:firstLine="480"/>
        <w:rPr>
          <w:rFonts w:ascii="Times New Roman" w:eastAsia="宋体" w:hAnsi="Times New Roman" w:cs="宋体"/>
          <w:b/>
          <w:kern w:val="0"/>
          <w:sz w:val="24"/>
        </w:rPr>
      </w:pPr>
      <w:r>
        <w:rPr>
          <w:rFonts w:ascii="Times New Roman" w:eastAsia="宋体" w:hAnsi="Times New Roman" w:cs="宋体" w:hint="eastAsia"/>
          <w:sz w:val="24"/>
        </w:rPr>
        <w:t xml:space="preserve">                                          2020</w:t>
      </w:r>
      <w:r>
        <w:rPr>
          <w:rFonts w:ascii="Times New Roman" w:eastAsia="宋体" w:hAnsi="Times New Roman" w:cs="宋体" w:hint="eastAsia"/>
          <w:sz w:val="24"/>
        </w:rPr>
        <w:t>年</w:t>
      </w:r>
      <w:r>
        <w:rPr>
          <w:rFonts w:ascii="Times New Roman" w:eastAsia="宋体" w:hAnsi="Times New Roman" w:cs="宋体" w:hint="eastAsia"/>
          <w:sz w:val="24"/>
        </w:rPr>
        <w:t xml:space="preserve">    </w:t>
      </w:r>
      <w:r>
        <w:rPr>
          <w:rFonts w:ascii="Times New Roman" w:eastAsia="宋体" w:hAnsi="Times New Roman" w:cs="宋体" w:hint="eastAsia"/>
          <w:sz w:val="24"/>
        </w:rPr>
        <w:t>月</w:t>
      </w:r>
      <w:r>
        <w:rPr>
          <w:rFonts w:ascii="Times New Roman" w:eastAsia="宋体" w:hAnsi="Times New Roman" w:cs="宋体" w:hint="eastAsia"/>
          <w:sz w:val="24"/>
        </w:rPr>
        <w:t xml:space="preserve">   </w:t>
      </w:r>
      <w:r>
        <w:rPr>
          <w:rFonts w:ascii="Times New Roman" w:eastAsia="宋体" w:hAnsi="Times New Roman" w:cs="宋体" w:hint="eastAsia"/>
          <w:sz w:val="24"/>
        </w:rPr>
        <w:t>日</w:t>
      </w:r>
    </w:p>
    <w:p w:rsidR="00CC4EC4" w:rsidRDefault="00CC4EC4">
      <w:pPr>
        <w:rPr>
          <w:rFonts w:ascii="Times New Roman" w:eastAsia="宋体" w:hAnsi="Times New Roman" w:cs="Times New Roman"/>
        </w:rPr>
      </w:pPr>
    </w:p>
    <w:p w:rsidR="00CC4EC4" w:rsidRDefault="00CC4EC4">
      <w:pPr>
        <w:rPr>
          <w:rFonts w:ascii="仿宋_GB2312" w:eastAsia="仿宋_GB2312" w:hAnsi="仿宋_GB2312" w:cs="仿宋_GB2312"/>
          <w:sz w:val="32"/>
          <w:szCs w:val="32"/>
        </w:rPr>
        <w:sectPr w:rsidR="00CC4EC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C4EC4" w:rsidRDefault="00CB65E1">
      <w:pPr>
        <w:rPr>
          <w:rStyle w:val="bjh-p"/>
          <w:rFonts w:ascii="Times New Roman" w:eastAsia="楷体" w:hAnsi="Times New Roman" w:cs="楷体"/>
          <w:b/>
          <w:bCs/>
          <w:kern w:val="0"/>
          <w:sz w:val="24"/>
        </w:rPr>
      </w:pPr>
      <w:r>
        <w:rPr>
          <w:rStyle w:val="bjh-p"/>
          <w:rFonts w:ascii="等线" w:eastAsia="楷体" w:hAnsi="等线" w:cs="楷体" w:hint="eastAsia"/>
          <w:b/>
          <w:bCs/>
          <w:kern w:val="0"/>
          <w:sz w:val="24"/>
        </w:rPr>
        <w:lastRenderedPageBreak/>
        <w:t>附件</w:t>
      </w:r>
      <w:r>
        <w:rPr>
          <w:rStyle w:val="bjh-p"/>
          <w:rFonts w:ascii="等线" w:eastAsia="楷体" w:hAnsi="等线" w:cs="楷体" w:hint="eastAsia"/>
          <w:b/>
          <w:bCs/>
          <w:kern w:val="0"/>
          <w:sz w:val="24"/>
        </w:rPr>
        <w:t>2</w:t>
      </w:r>
      <w:r>
        <w:rPr>
          <w:rStyle w:val="bjh-p"/>
          <w:rFonts w:ascii="等线" w:eastAsia="楷体" w:hAnsi="等线" w:cs="楷体" w:hint="eastAsia"/>
          <w:b/>
          <w:bCs/>
          <w:kern w:val="0"/>
          <w:sz w:val="24"/>
        </w:rPr>
        <w:t>-2</w:t>
      </w:r>
      <w:r>
        <w:rPr>
          <w:rStyle w:val="bjh-p"/>
          <w:rFonts w:ascii="等线" w:eastAsia="楷体" w:hAnsi="等线" w:cs="楷体" w:hint="eastAsia"/>
          <w:b/>
          <w:bCs/>
          <w:kern w:val="0"/>
          <w:sz w:val="24"/>
        </w:rPr>
        <w:t>：</w:t>
      </w:r>
    </w:p>
    <w:p w:rsidR="00CC4EC4" w:rsidRDefault="00CB65E1">
      <w:pPr>
        <w:widowControl/>
        <w:shd w:val="clear" w:color="auto" w:fill="FFFFFF"/>
        <w:spacing w:line="560" w:lineRule="exact"/>
        <w:ind w:firstLineChars="200" w:firstLine="560"/>
        <w:jc w:val="center"/>
        <w:rPr>
          <w:rStyle w:val="bjh-p"/>
          <w:rFonts w:ascii="Times New Roman" w:eastAsia="黑体" w:hAnsi="Times New Roman" w:cs="黑体"/>
          <w:bCs/>
          <w:kern w:val="0"/>
          <w:sz w:val="28"/>
          <w:szCs w:val="28"/>
        </w:rPr>
      </w:pPr>
      <w:r>
        <w:rPr>
          <w:rStyle w:val="bjh-p"/>
          <w:rFonts w:ascii="Times New Roman" w:eastAsia="黑体" w:hAnsi="Times New Roman" w:cs="黑体" w:hint="eastAsia"/>
          <w:bCs/>
          <w:kern w:val="0"/>
          <w:sz w:val="28"/>
          <w:szCs w:val="28"/>
        </w:rPr>
        <w:t>健康码申领简易操作指南</w:t>
      </w:r>
    </w:p>
    <w:p w:rsidR="00CC4EC4" w:rsidRDefault="00CB65E1">
      <w:pPr>
        <w:widowControl/>
        <w:shd w:val="clear" w:color="auto" w:fill="FFFFFF"/>
        <w:spacing w:line="360" w:lineRule="auto"/>
        <w:ind w:firstLineChars="200" w:firstLine="480"/>
        <w:rPr>
          <w:rStyle w:val="bjh-p"/>
          <w:rFonts w:ascii="Times New Roman" w:eastAsia="宋体" w:hAnsi="Times New Roman" w:cs="宋体"/>
          <w:b/>
          <w:kern w:val="0"/>
          <w:sz w:val="24"/>
        </w:rPr>
      </w:pPr>
      <w:r>
        <w:rPr>
          <w:rStyle w:val="bjh-p"/>
          <w:rFonts w:ascii="Times New Roman" w:eastAsia="等线" w:hAnsi="Times New Roman" w:cs="Times New Roman" w:hint="eastAsia"/>
          <w:b/>
          <w:kern w:val="0"/>
          <w:sz w:val="24"/>
        </w:rPr>
        <w:t>指南</w:t>
      </w:r>
      <w:r>
        <w:rPr>
          <w:rStyle w:val="bjh-p"/>
          <w:rFonts w:ascii="Times New Roman" w:eastAsia="等线" w:hAnsi="Times New Roman" w:cs="Times New Roman" w:hint="eastAsia"/>
          <w:b/>
          <w:kern w:val="0"/>
          <w:sz w:val="24"/>
        </w:rPr>
        <w:t>1</w:t>
      </w:r>
      <w:r>
        <w:rPr>
          <w:rStyle w:val="bjh-p"/>
          <w:rFonts w:ascii="Times New Roman" w:eastAsia="等线" w:hAnsi="Times New Roman" w:cs="Times New Roman" w:hint="eastAsia"/>
          <w:b/>
          <w:kern w:val="0"/>
          <w:sz w:val="24"/>
        </w:rPr>
        <w:t>：</w:t>
      </w:r>
    </w:p>
    <w:p w:rsidR="00CC4EC4" w:rsidRDefault="00CB65E1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</w:rPr>
      </w:pPr>
      <w:r>
        <w:rPr>
          <w:rStyle w:val="bjh-p"/>
          <w:rFonts w:ascii="Times New Roman" w:eastAsia="等线" w:hAnsi="Times New Roman" w:cs="Times New Roman" w:hint="eastAsia"/>
          <w:kern w:val="0"/>
          <w:sz w:val="24"/>
        </w:rPr>
        <w:t>第一步，关注“湖南省居民健康卡”微信公众号或扫描湖南省居民健康卡二维码。</w:t>
      </w:r>
    </w:p>
    <w:p w:rsidR="00CC4EC4" w:rsidRDefault="00CB65E1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</w:rPr>
      </w:pPr>
      <w:r>
        <w:rPr>
          <w:rStyle w:val="bjh-p"/>
          <w:rFonts w:ascii="Times New Roman" w:eastAsia="等线" w:hAnsi="Times New Roman" w:cs="Times New Roman" w:hint="eastAsia"/>
          <w:kern w:val="0"/>
          <w:sz w:val="24"/>
        </w:rPr>
        <w:t>第二步，在公众号菜单中点击“健康卡”，点击“添加健康卡”功能。</w:t>
      </w:r>
    </w:p>
    <w:p w:rsidR="00CC4EC4" w:rsidRDefault="00CB65E1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</w:rPr>
      </w:pPr>
      <w:r>
        <w:rPr>
          <w:rStyle w:val="bjh-p"/>
          <w:rFonts w:ascii="Times New Roman" w:eastAsia="等线" w:hAnsi="Times New Roman" w:cs="Times New Roman" w:hint="eastAsia"/>
          <w:kern w:val="0"/>
          <w:sz w:val="24"/>
        </w:rPr>
        <w:t>第三步，输入姓名、身份证号码、手机号码等信息，提交。</w:t>
      </w:r>
    </w:p>
    <w:p w:rsidR="00CC4EC4" w:rsidRDefault="00CB65E1">
      <w:pPr>
        <w:widowControl/>
        <w:shd w:val="clear" w:color="auto" w:fill="FFFFFF"/>
        <w:spacing w:line="360" w:lineRule="auto"/>
        <w:ind w:firstLineChars="200" w:firstLine="480"/>
        <w:rPr>
          <w:rStyle w:val="bjh-p"/>
          <w:rFonts w:ascii="Times New Roman" w:eastAsia="宋体" w:hAnsi="Times New Roman" w:cs="宋体"/>
          <w:kern w:val="0"/>
          <w:sz w:val="24"/>
        </w:rPr>
      </w:pPr>
      <w:r>
        <w:rPr>
          <w:rStyle w:val="bjh-p"/>
          <w:rFonts w:ascii="Times New Roman" w:eastAsia="等线" w:hAnsi="Times New Roman" w:cs="Times New Roman" w:hint="eastAsia"/>
          <w:kern w:val="0"/>
          <w:sz w:val="24"/>
        </w:rPr>
        <w:t>生成临时健康码，颜色为“红”、“黄”或“绿”。</w:t>
      </w:r>
    </w:p>
    <w:p w:rsidR="00CC4EC4" w:rsidRDefault="00CB65E1">
      <w:pPr>
        <w:widowControl/>
        <w:shd w:val="clear" w:color="auto" w:fill="FFFFFF"/>
        <w:spacing w:line="360" w:lineRule="auto"/>
        <w:ind w:firstLineChars="200" w:firstLine="480"/>
        <w:rPr>
          <w:rStyle w:val="bjh-p"/>
          <w:rFonts w:ascii="Times New Roman" w:eastAsia="宋体" w:hAnsi="Times New Roman" w:cs="宋体"/>
          <w:b/>
          <w:kern w:val="0"/>
          <w:sz w:val="24"/>
        </w:rPr>
      </w:pPr>
      <w:r>
        <w:rPr>
          <w:rStyle w:val="bjh-p"/>
          <w:rFonts w:ascii="Times New Roman" w:eastAsia="等线" w:hAnsi="Times New Roman" w:cs="Times New Roman" w:hint="eastAsia"/>
          <w:b/>
          <w:kern w:val="0"/>
          <w:sz w:val="24"/>
        </w:rPr>
        <w:t>指南</w:t>
      </w:r>
      <w:r>
        <w:rPr>
          <w:rStyle w:val="bjh-p"/>
          <w:rFonts w:ascii="Times New Roman" w:eastAsia="等线" w:hAnsi="Times New Roman" w:cs="Times New Roman" w:hint="eastAsia"/>
          <w:b/>
          <w:kern w:val="0"/>
          <w:sz w:val="24"/>
        </w:rPr>
        <w:t>2</w:t>
      </w:r>
    </w:p>
    <w:p w:rsidR="00CC4EC4" w:rsidRDefault="00CB65E1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</w:rPr>
      </w:pPr>
      <w:r>
        <w:rPr>
          <w:rStyle w:val="bjh-p"/>
          <w:rFonts w:ascii="Times New Roman" w:eastAsia="等线" w:hAnsi="Times New Roman" w:cs="Times New Roman" w:hint="eastAsia"/>
          <w:kern w:val="0"/>
          <w:sz w:val="24"/>
        </w:rPr>
        <w:t>第一步，关注“湘微教育”微信公众号。</w:t>
      </w:r>
    </w:p>
    <w:p w:rsidR="00CC4EC4" w:rsidRDefault="00CB65E1">
      <w:pPr>
        <w:widowControl/>
        <w:shd w:val="clear" w:color="auto" w:fill="FFFFFF"/>
        <w:spacing w:line="360" w:lineRule="auto"/>
        <w:ind w:firstLineChars="200" w:firstLine="480"/>
        <w:rPr>
          <w:rStyle w:val="bjh-p"/>
          <w:rFonts w:ascii="Times New Roman" w:eastAsia="宋体" w:hAnsi="Times New Roman" w:cs="宋体"/>
          <w:kern w:val="0"/>
          <w:sz w:val="24"/>
        </w:rPr>
      </w:pPr>
      <w:r>
        <w:rPr>
          <w:rStyle w:val="bjh-p"/>
          <w:rFonts w:ascii="Times New Roman" w:eastAsia="等线" w:hAnsi="Times New Roman" w:cs="Times New Roman" w:hint="eastAsia"/>
          <w:kern w:val="0"/>
          <w:sz w:val="24"/>
        </w:rPr>
        <w:t>第二步，点击“湘微教育”微信公众号底部“健康卡”菜单。</w:t>
      </w:r>
    </w:p>
    <w:p w:rsidR="00CC4EC4" w:rsidRDefault="00CB65E1">
      <w:pPr>
        <w:widowControl/>
        <w:shd w:val="clear" w:color="auto" w:fill="FFFFFF"/>
        <w:spacing w:line="360" w:lineRule="auto"/>
        <w:ind w:firstLineChars="200" w:firstLine="480"/>
        <w:rPr>
          <w:rStyle w:val="bjh-p"/>
          <w:rFonts w:ascii="Times New Roman" w:eastAsia="宋体" w:hAnsi="Times New Roman" w:cs="宋体"/>
          <w:kern w:val="0"/>
          <w:sz w:val="24"/>
        </w:rPr>
      </w:pPr>
      <w:r>
        <w:rPr>
          <w:rStyle w:val="bjh-p"/>
          <w:rFonts w:ascii="Times New Roman" w:eastAsia="等线" w:hAnsi="Times New Roman" w:cs="Times New Roman" w:hint="eastAsia"/>
          <w:kern w:val="0"/>
          <w:sz w:val="24"/>
        </w:rPr>
        <w:t>第三步，点击“添加健康卡”功能。</w:t>
      </w:r>
    </w:p>
    <w:p w:rsidR="00CC4EC4" w:rsidRDefault="00CB65E1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宋体" w:hAnsi="Times New Roman" w:cs="宋体"/>
          <w:kern w:val="0"/>
          <w:sz w:val="24"/>
        </w:rPr>
      </w:pPr>
      <w:r>
        <w:rPr>
          <w:rStyle w:val="bjh-p"/>
          <w:rFonts w:ascii="Times New Roman" w:eastAsia="等线" w:hAnsi="Times New Roman" w:cs="Times New Roman" w:hint="eastAsia"/>
          <w:kern w:val="0"/>
          <w:sz w:val="24"/>
        </w:rPr>
        <w:t>第四步，输入姓名、身份证号码、手机号码等信息，提交。</w:t>
      </w:r>
    </w:p>
    <w:p w:rsidR="00CC4EC4" w:rsidRDefault="00CB65E1">
      <w:pPr>
        <w:widowControl/>
        <w:shd w:val="clear" w:color="auto" w:fill="FFFFFF"/>
        <w:spacing w:line="360" w:lineRule="auto"/>
        <w:ind w:firstLineChars="200" w:firstLine="480"/>
        <w:rPr>
          <w:rStyle w:val="bjh-p"/>
          <w:rFonts w:ascii="Times New Roman" w:eastAsia="宋体" w:hAnsi="Times New Roman" w:cs="宋体"/>
          <w:kern w:val="0"/>
          <w:sz w:val="24"/>
        </w:rPr>
      </w:pPr>
      <w:r>
        <w:rPr>
          <w:rStyle w:val="bjh-p"/>
          <w:rFonts w:ascii="Times New Roman" w:eastAsia="等线" w:hAnsi="Times New Roman" w:cs="Times New Roman" w:hint="eastAsia"/>
          <w:kern w:val="0"/>
          <w:sz w:val="24"/>
        </w:rPr>
        <w:t>生成临时健康码，颜色为“红”、“黄”或“绿”。</w:t>
      </w:r>
    </w:p>
    <w:p w:rsidR="00CC4EC4" w:rsidRDefault="00CC4EC4">
      <w:pPr>
        <w:widowControl/>
        <w:shd w:val="clear" w:color="auto" w:fill="FFFFFF"/>
        <w:spacing w:line="360" w:lineRule="auto"/>
        <w:ind w:firstLineChars="200" w:firstLine="480"/>
        <w:rPr>
          <w:rStyle w:val="bjh-p"/>
          <w:rFonts w:ascii="Times New Roman" w:eastAsia="仿宋" w:hAnsi="Times New Roman" w:cs="仿宋"/>
          <w:kern w:val="0"/>
          <w:sz w:val="24"/>
        </w:rPr>
      </w:pPr>
    </w:p>
    <w:p w:rsidR="00CC4EC4" w:rsidRDefault="00CC4EC4">
      <w:pPr>
        <w:jc w:val="center"/>
        <w:rPr>
          <w:rStyle w:val="bjh-p"/>
          <w:rFonts w:ascii="Times New Roman" w:eastAsia="黑体" w:hAnsi="Times New Roman" w:cs="黑体"/>
          <w:bCs/>
          <w:kern w:val="0"/>
          <w:sz w:val="28"/>
          <w:szCs w:val="28"/>
        </w:rPr>
      </w:pPr>
    </w:p>
    <w:p w:rsidR="00CC4EC4" w:rsidRDefault="00CB65E1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Style w:val="bjh-p"/>
          <w:rFonts w:ascii="等线" w:eastAsia="黑体" w:hAnsi="等线" w:cs="黑体" w:hint="eastAsia"/>
          <w:bCs/>
          <w:kern w:val="0"/>
          <w:sz w:val="28"/>
          <w:szCs w:val="28"/>
        </w:rPr>
        <w:t>通信行程卡申领操作指南</w:t>
      </w:r>
    </w:p>
    <w:p w:rsidR="00CC4EC4" w:rsidRDefault="00CB65E1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第一步：微信—发现—小程序—搜索添加通信行程卡</w:t>
      </w:r>
    </w:p>
    <w:p w:rsidR="00CC4EC4" w:rsidRDefault="00CB65E1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第二步：进入小程序通信行程卡—输入本人电话号码、验证码—点击查询</w:t>
      </w:r>
    </w:p>
    <w:p w:rsidR="00CC4EC4" w:rsidRDefault="00CB65E1">
      <w:pPr>
        <w:spacing w:line="360" w:lineRule="auto"/>
        <w:ind w:firstLineChars="200" w:firstLine="480"/>
        <w:rPr>
          <w:rFonts w:ascii="Times New Roman" w:eastAsia="宋体" w:hAnsi="Times New Roman" w:cs="宋体"/>
          <w:sz w:val="24"/>
        </w:rPr>
      </w:pPr>
      <w:r>
        <w:rPr>
          <w:rFonts w:ascii="Times New Roman" w:eastAsia="宋体" w:hAnsi="Times New Roman" w:cs="宋体" w:hint="eastAsia"/>
          <w:sz w:val="24"/>
        </w:rPr>
        <w:t>即可查询到</w:t>
      </w:r>
      <w:r>
        <w:rPr>
          <w:rFonts w:ascii="Times New Roman" w:eastAsia="宋体" w:hAnsi="Times New Roman" w:cs="宋体" w:hint="eastAsia"/>
          <w:sz w:val="24"/>
        </w:rPr>
        <w:t>14</w:t>
      </w:r>
      <w:r>
        <w:rPr>
          <w:rFonts w:ascii="Times New Roman" w:eastAsia="宋体" w:hAnsi="Times New Roman" w:cs="宋体" w:hint="eastAsia"/>
          <w:sz w:val="24"/>
        </w:rPr>
        <w:t>天内到访的国家（地区）与停留</w:t>
      </w:r>
      <w:r>
        <w:rPr>
          <w:rFonts w:ascii="Times New Roman" w:eastAsia="宋体" w:hAnsi="Times New Roman" w:cs="宋体" w:hint="eastAsia"/>
          <w:sz w:val="24"/>
        </w:rPr>
        <w:t>4</w:t>
      </w:r>
      <w:r>
        <w:rPr>
          <w:rFonts w:ascii="Times New Roman" w:eastAsia="宋体" w:hAnsi="Times New Roman" w:cs="宋体" w:hint="eastAsia"/>
          <w:sz w:val="24"/>
        </w:rPr>
        <w:t>小时以上的国内城市</w:t>
      </w:r>
    </w:p>
    <w:p w:rsidR="00CC4EC4" w:rsidRDefault="00CC4EC4">
      <w:pPr>
        <w:rPr>
          <w:rFonts w:ascii="Times New Roman" w:eastAsia="宋体" w:hAnsi="Times New Roman" w:cs="Times New Roman"/>
        </w:rPr>
      </w:pPr>
    </w:p>
    <w:p w:rsidR="00CC4EC4" w:rsidRDefault="00CC4EC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CC4EC4" w:rsidSect="00CC4E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1" w:rsidRDefault="00CB65E1" w:rsidP="009E0AAD">
      <w:r>
        <w:separator/>
      </w:r>
    </w:p>
  </w:endnote>
  <w:endnote w:type="continuationSeparator" w:id="0">
    <w:p w:rsidR="00CB65E1" w:rsidRDefault="00CB65E1" w:rsidP="009E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1" w:rsidRDefault="00CB65E1" w:rsidP="009E0AAD">
      <w:r>
        <w:separator/>
      </w:r>
    </w:p>
  </w:footnote>
  <w:footnote w:type="continuationSeparator" w:id="0">
    <w:p w:rsidR="00CB65E1" w:rsidRDefault="00CB65E1" w:rsidP="009E0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EC4"/>
    <w:rsid w:val="009E0AAD"/>
    <w:rsid w:val="00CB65E1"/>
    <w:rsid w:val="00CC4EC4"/>
    <w:rsid w:val="2B0E2AF4"/>
    <w:rsid w:val="2B3F0894"/>
    <w:rsid w:val="3D9254F9"/>
    <w:rsid w:val="4B580383"/>
    <w:rsid w:val="5C7E5852"/>
    <w:rsid w:val="65B53B6A"/>
    <w:rsid w:val="6FD818D5"/>
    <w:rsid w:val="779A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E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CC4EC4"/>
    <w:pPr>
      <w:widowControl w:val="0"/>
      <w:spacing w:beforeAutospacing="1" w:afterAutospacing="1"/>
    </w:pPr>
    <w:rPr>
      <w:rFonts w:asciiTheme="minorHAnsi" w:eastAsiaTheme="minorEastAsia" w:hAnsiTheme="minorHAnsi"/>
      <w:sz w:val="24"/>
      <w:szCs w:val="24"/>
    </w:rPr>
  </w:style>
  <w:style w:type="character" w:customStyle="1" w:styleId="bjh-p">
    <w:name w:val="bjh-p"/>
    <w:qFormat/>
    <w:rsid w:val="00CC4EC4"/>
  </w:style>
  <w:style w:type="paragraph" w:styleId="a4">
    <w:name w:val="header"/>
    <w:basedOn w:val="a"/>
    <w:link w:val="Char"/>
    <w:rsid w:val="009E0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0A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E0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0A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815</Characters>
  <Application>Microsoft Office Word</Application>
  <DocSecurity>0</DocSecurity>
  <Lines>47</Lines>
  <Paragraphs>42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2020-06-21T13:02:00Z</dcterms:created>
  <dcterms:modified xsi:type="dcterms:W3CDTF">2020-07-15T03:22:00Z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