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附件3：</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湖南科技职业学院</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sz w:val="36"/>
          <w:szCs w:val="36"/>
          <w:lang w:val="en-US" w:eastAsia="zh-CN"/>
        </w:rPr>
      </w:pPr>
      <w:bookmarkStart w:id="0" w:name="OLE_LINK1"/>
      <w:r>
        <w:rPr>
          <w:rFonts w:hint="eastAsia" w:ascii="华文中宋" w:hAnsi="华文中宋" w:eastAsia="华文中宋" w:cs="华文中宋"/>
          <w:sz w:val="36"/>
          <w:szCs w:val="36"/>
          <w:lang w:val="en-US" w:eastAsia="zh-CN"/>
        </w:rPr>
        <w:t>精品在线开放课程</w:t>
      </w:r>
      <w:r>
        <w:rPr>
          <w:rFonts w:hint="eastAsia" w:ascii="华文中宋" w:hAnsi="华文中宋" w:eastAsia="华文中宋" w:cs="华文中宋"/>
          <w:sz w:val="36"/>
          <w:szCs w:val="36"/>
        </w:rPr>
        <w:t>立项评审办法</w:t>
      </w:r>
      <w:r>
        <w:rPr>
          <w:rFonts w:hint="eastAsia" w:ascii="华文中宋" w:hAnsi="华文中宋" w:eastAsia="华文中宋" w:cs="华文中宋"/>
          <w:sz w:val="36"/>
          <w:szCs w:val="36"/>
          <w:lang w:val="en-US" w:eastAsia="zh-CN"/>
        </w:rPr>
        <w:t>（试行）</w:t>
      </w:r>
      <w:bookmarkEnd w:id="0"/>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rPr>
      </w:pPr>
      <w:r>
        <w:rPr>
          <w:rFonts w:hint="eastAsia"/>
        </w:rPr>
        <w:t xml:space="preserve">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rPr>
        <w:t xml:space="preserve"> </w:t>
      </w:r>
      <w:r>
        <w:rPr>
          <w:rFonts w:hint="eastAsia"/>
          <w:lang w:val="en-US" w:eastAsia="zh-CN"/>
        </w:rPr>
        <w:t xml:space="preserve">    </w:t>
      </w:r>
      <w:r>
        <w:rPr>
          <w:rFonts w:hint="eastAsia" w:ascii="仿宋" w:hAnsi="仿宋" w:eastAsia="仿宋" w:cs="仿宋"/>
          <w:sz w:val="30"/>
          <w:szCs w:val="30"/>
          <w:lang w:val="en-US" w:eastAsia="zh-CN"/>
        </w:rPr>
        <w:t>校级精品在线开放课程是学校课程建设的重中之重，关系到我校卓越校和双一流建设，对教学质量和应用型人才培养至关重要。</w:t>
      </w:r>
      <w:r>
        <w:rPr>
          <w:rFonts w:hint="eastAsia" w:ascii="仿宋" w:hAnsi="仿宋" w:eastAsia="仿宋" w:cs="仿宋"/>
          <w:sz w:val="30"/>
          <w:szCs w:val="30"/>
        </w:rPr>
        <w:t>为进一步促进信息化环境下我</w:t>
      </w:r>
      <w:r>
        <w:rPr>
          <w:rFonts w:hint="eastAsia" w:ascii="仿宋" w:hAnsi="仿宋" w:eastAsia="仿宋" w:cs="仿宋"/>
          <w:sz w:val="30"/>
          <w:szCs w:val="30"/>
          <w:lang w:val="en-US" w:eastAsia="zh-CN"/>
        </w:rPr>
        <w:t>校</w:t>
      </w:r>
      <w:r>
        <w:rPr>
          <w:rFonts w:hint="eastAsia" w:ascii="仿宋" w:hAnsi="仿宋" w:eastAsia="仿宋" w:cs="仿宋"/>
          <w:sz w:val="30"/>
          <w:szCs w:val="30"/>
        </w:rPr>
        <w:t>教学方法、手段和教学模式的改革，鼓励优秀教师充分利用网络在线教学优势开展线上线下混合式教学，培育国家级、省级精品在线开放课程，</w:t>
      </w:r>
      <w:r>
        <w:rPr>
          <w:rFonts w:hint="eastAsia" w:ascii="仿宋" w:hAnsi="仿宋" w:eastAsia="仿宋" w:cs="仿宋"/>
          <w:sz w:val="30"/>
          <w:szCs w:val="30"/>
          <w:lang w:eastAsia="zh-CN"/>
        </w:rPr>
        <w:t>学校</w:t>
      </w:r>
      <w:r>
        <w:rPr>
          <w:rFonts w:hint="eastAsia" w:ascii="仿宋" w:hAnsi="仿宋" w:eastAsia="仿宋" w:cs="仿宋"/>
          <w:sz w:val="30"/>
          <w:szCs w:val="30"/>
        </w:rPr>
        <w:t>通过立项方式积极支持</w:t>
      </w:r>
      <w:r>
        <w:rPr>
          <w:rFonts w:hint="eastAsia" w:ascii="仿宋" w:hAnsi="仿宋" w:eastAsia="仿宋" w:cs="仿宋"/>
          <w:sz w:val="30"/>
          <w:szCs w:val="30"/>
          <w:lang w:val="en-US" w:eastAsia="zh-CN"/>
        </w:rPr>
        <w:t>校级</w:t>
      </w:r>
      <w:r>
        <w:rPr>
          <w:rFonts w:hint="eastAsia" w:ascii="仿宋" w:hAnsi="仿宋" w:eastAsia="仿宋" w:cs="仿宋"/>
          <w:sz w:val="30"/>
          <w:szCs w:val="30"/>
          <w:lang w:eastAsia="zh-CN"/>
        </w:rPr>
        <w:t>精品在线开放课程建设</w:t>
      </w:r>
      <w:r>
        <w:rPr>
          <w:rFonts w:hint="eastAsia" w:ascii="仿宋" w:hAnsi="仿宋" w:eastAsia="仿宋" w:cs="仿宋"/>
          <w:sz w:val="30"/>
          <w:szCs w:val="30"/>
        </w:rPr>
        <w:t>，以此带动和引领全</w:t>
      </w:r>
      <w:r>
        <w:rPr>
          <w:rFonts w:hint="eastAsia" w:ascii="仿宋" w:hAnsi="仿宋" w:eastAsia="仿宋" w:cs="仿宋"/>
          <w:sz w:val="30"/>
          <w:szCs w:val="30"/>
          <w:lang w:val="en-US" w:eastAsia="zh-CN"/>
        </w:rPr>
        <w:t>校</w:t>
      </w:r>
      <w:r>
        <w:rPr>
          <w:rFonts w:hint="eastAsia" w:ascii="仿宋" w:hAnsi="仿宋" w:eastAsia="仿宋" w:cs="仿宋"/>
          <w:sz w:val="30"/>
          <w:szCs w:val="30"/>
        </w:rPr>
        <w:t>课程的建设与发展</w:t>
      </w:r>
      <w:r>
        <w:rPr>
          <w:rFonts w:hint="eastAsia" w:ascii="仿宋" w:hAnsi="仿宋" w:eastAsia="仿宋" w:cs="仿宋"/>
          <w:sz w:val="30"/>
          <w:szCs w:val="30"/>
          <w:lang w:eastAsia="zh-CN"/>
        </w:rPr>
        <w:t>。</w:t>
      </w:r>
      <w:r>
        <w:rPr>
          <w:rFonts w:hint="eastAsia" w:ascii="仿宋" w:hAnsi="仿宋" w:eastAsia="仿宋" w:cs="仿宋"/>
          <w:sz w:val="30"/>
          <w:szCs w:val="30"/>
        </w:rPr>
        <w:t>为了更好地完成</w:t>
      </w:r>
      <w:r>
        <w:rPr>
          <w:rFonts w:hint="eastAsia" w:ascii="仿宋" w:hAnsi="仿宋" w:eastAsia="仿宋" w:cs="仿宋"/>
          <w:sz w:val="30"/>
          <w:szCs w:val="30"/>
          <w:lang w:eastAsia="zh-CN"/>
        </w:rPr>
        <w:t>校</w:t>
      </w:r>
      <w:r>
        <w:rPr>
          <w:rFonts w:hint="eastAsia" w:ascii="仿宋" w:hAnsi="仿宋" w:eastAsia="仿宋" w:cs="仿宋"/>
          <w:sz w:val="30"/>
          <w:szCs w:val="30"/>
          <w:lang w:val="en-US" w:eastAsia="zh-CN"/>
        </w:rPr>
        <w:t>级精品在线开放课程</w:t>
      </w:r>
      <w:r>
        <w:rPr>
          <w:rFonts w:hint="eastAsia" w:ascii="仿宋" w:hAnsi="仿宋" w:eastAsia="仿宋" w:cs="仿宋"/>
          <w:sz w:val="30"/>
          <w:szCs w:val="30"/>
        </w:rPr>
        <w:t>立项工作，特制定本办法。</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30"/>
          <w:szCs w:val="30"/>
          <w:lang w:eastAsia="zh-CN"/>
        </w:rPr>
      </w:pPr>
      <w:r>
        <w:rPr>
          <w:rFonts w:hint="eastAsia" w:ascii="仿宋" w:hAnsi="仿宋" w:eastAsia="仿宋" w:cs="仿宋"/>
          <w:sz w:val="30"/>
          <w:szCs w:val="30"/>
        </w:rPr>
        <w:t xml:space="preserve">    </w:t>
      </w:r>
      <w:r>
        <w:rPr>
          <w:rFonts w:hint="eastAsia" w:ascii="黑体" w:hAnsi="黑体" w:eastAsia="黑体" w:cs="黑体"/>
          <w:sz w:val="30"/>
          <w:szCs w:val="30"/>
        </w:rPr>
        <w:t xml:space="preserve"> </w:t>
      </w:r>
      <w:r>
        <w:rPr>
          <w:rFonts w:hint="eastAsia" w:ascii="黑体" w:hAnsi="黑体" w:eastAsia="黑体" w:cs="黑体"/>
          <w:b/>
          <w:bCs/>
          <w:sz w:val="30"/>
          <w:szCs w:val="30"/>
        </w:rPr>
        <w:t>一、指导思想</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根据教育部</w:t>
      </w:r>
      <w:r>
        <w:rPr>
          <w:rFonts w:hint="eastAsia" w:ascii="仿宋" w:hAnsi="仿宋" w:eastAsia="仿宋" w:cs="仿宋"/>
          <w:sz w:val="30"/>
          <w:szCs w:val="30"/>
          <w:lang w:eastAsia="zh-CN"/>
        </w:rPr>
        <w:t>《</w:t>
      </w: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HYPERLINK "http://www.ict.edu.cn/" \t "http://www.ict.edu.cn/p/liaoning/tzgg/_blank"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教育信息化</w:t>
      </w:r>
      <w:r>
        <w:rPr>
          <w:rFonts w:hint="eastAsia" w:ascii="仿宋" w:hAnsi="仿宋" w:eastAsia="仿宋" w:cs="仿宋"/>
          <w:sz w:val="30"/>
          <w:szCs w:val="30"/>
          <w:lang w:eastAsia="zh-CN"/>
        </w:rPr>
        <w:fldChar w:fldCharType="end"/>
      </w:r>
      <w:r>
        <w:rPr>
          <w:rFonts w:hint="eastAsia" w:ascii="仿宋" w:hAnsi="仿宋" w:eastAsia="仿宋" w:cs="仿宋"/>
          <w:sz w:val="30"/>
          <w:szCs w:val="30"/>
          <w:lang w:eastAsia="zh-CN"/>
        </w:rPr>
        <w:t>2.0行动计划》、</w:t>
      </w:r>
      <w:r>
        <w:rPr>
          <w:rFonts w:hint="eastAsia" w:ascii="仿宋" w:hAnsi="仿宋" w:eastAsia="仿宋" w:cs="仿宋"/>
          <w:sz w:val="30"/>
          <w:szCs w:val="30"/>
        </w:rPr>
        <w:t>《关于加强高等学校在线开放课程建设应用与管理的意见》（教高〔2015〕3号）等文件精神，</w:t>
      </w:r>
      <w:r>
        <w:rPr>
          <w:rFonts w:hint="eastAsia" w:ascii="仿宋" w:hAnsi="仿宋" w:eastAsia="仿宋" w:cs="仿宋"/>
          <w:sz w:val="30"/>
          <w:szCs w:val="30"/>
          <w:lang w:eastAsia="zh-CN"/>
        </w:rPr>
        <w:t>学校</w:t>
      </w:r>
      <w:r>
        <w:rPr>
          <w:rFonts w:hint="eastAsia" w:ascii="仿宋" w:hAnsi="仿宋" w:eastAsia="仿宋" w:cs="仿宋"/>
          <w:sz w:val="30"/>
          <w:szCs w:val="30"/>
        </w:rPr>
        <w:t>开展</w:t>
      </w:r>
      <w:r>
        <w:rPr>
          <w:rFonts w:hint="eastAsia" w:ascii="仿宋" w:hAnsi="仿宋" w:eastAsia="仿宋" w:cs="仿宋"/>
          <w:sz w:val="30"/>
          <w:szCs w:val="30"/>
          <w:lang w:val="en-US" w:eastAsia="zh-CN"/>
        </w:rPr>
        <w:t>精品在线开放课程</w:t>
      </w:r>
      <w:r>
        <w:rPr>
          <w:rFonts w:hint="eastAsia" w:ascii="仿宋" w:hAnsi="仿宋" w:eastAsia="仿宋" w:cs="仿宋"/>
          <w:sz w:val="30"/>
          <w:szCs w:val="30"/>
        </w:rPr>
        <w:t>立项评审工作，旨在建设一批</w:t>
      </w:r>
      <w:r>
        <w:rPr>
          <w:rFonts w:hint="eastAsia" w:ascii="仿宋" w:hAnsi="仿宋" w:eastAsia="仿宋" w:cs="仿宋"/>
          <w:sz w:val="30"/>
          <w:szCs w:val="30"/>
          <w:lang w:val="en-US" w:eastAsia="zh-CN"/>
        </w:rPr>
        <w:t>质量好、水平高、影响大的在线开放课程</w:t>
      </w:r>
      <w:r>
        <w:rPr>
          <w:rFonts w:hint="eastAsia" w:ascii="仿宋" w:hAnsi="仿宋" w:eastAsia="仿宋" w:cs="仿宋"/>
          <w:sz w:val="30"/>
          <w:szCs w:val="30"/>
        </w:rPr>
        <w:t>，促进教学水平持续提高。</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黑体" w:hAnsi="黑体" w:eastAsia="黑体" w:cs="黑体"/>
          <w:sz w:val="30"/>
          <w:szCs w:val="30"/>
        </w:rPr>
        <w:t>二</w:t>
      </w:r>
      <w:r>
        <w:rPr>
          <w:rFonts w:hint="eastAsia" w:ascii="黑体" w:hAnsi="黑体" w:eastAsia="黑体" w:cs="黑体"/>
          <w:sz w:val="30"/>
          <w:szCs w:val="30"/>
          <w:lang w:eastAsia="zh-CN"/>
        </w:rPr>
        <w:t>、</w:t>
      </w:r>
      <w:r>
        <w:rPr>
          <w:rFonts w:hint="eastAsia" w:ascii="黑体" w:hAnsi="黑体" w:eastAsia="黑体" w:cs="黑体"/>
          <w:sz w:val="30"/>
          <w:szCs w:val="30"/>
        </w:rPr>
        <w:t>原则</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b/>
          <w:bCs/>
          <w:sz w:val="30"/>
          <w:szCs w:val="30"/>
          <w:lang w:eastAsia="zh-CN"/>
        </w:rPr>
      </w:pPr>
      <w:r>
        <w:rPr>
          <w:rFonts w:hint="eastAsia" w:ascii="仿宋" w:hAnsi="仿宋" w:eastAsia="仿宋" w:cs="仿宋"/>
          <w:sz w:val="30"/>
          <w:szCs w:val="30"/>
        </w:rPr>
        <w:t xml:space="preserve">    </w:t>
      </w:r>
      <w:r>
        <w:rPr>
          <w:rFonts w:hint="eastAsia" w:ascii="楷体" w:hAnsi="楷体" w:eastAsia="楷体" w:cs="楷体"/>
          <w:b/>
          <w:bCs/>
          <w:sz w:val="30"/>
          <w:szCs w:val="30"/>
        </w:rPr>
        <w:t>(一)公开、公平、公正</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仿宋" w:hAnsi="仿宋" w:eastAsia="仿宋" w:cs="仿宋"/>
          <w:w w:val="109"/>
          <w:sz w:val="30"/>
          <w:szCs w:val="30"/>
        </w:rPr>
        <w:t xml:space="preserve"> </w:t>
      </w:r>
      <w:r>
        <w:rPr>
          <w:rFonts w:hint="eastAsia" w:ascii="仿宋" w:hAnsi="仿宋" w:eastAsia="仿宋" w:cs="仿宋"/>
          <w:sz w:val="30"/>
          <w:szCs w:val="30"/>
          <w:lang w:val="en-US" w:eastAsia="zh-CN"/>
        </w:rPr>
        <w:t>精品在线开放课程建设需要全校老师的积极参与，符合申报条件课程的老师都可以参加。为了保证校级精品在线开放课程建设工作的有序进行，评审过程做到信息透明、程序公开、机会均等、公平竞争、评价公正</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楷体" w:hAnsi="楷体" w:eastAsia="楷体" w:cs="楷体"/>
          <w:b/>
          <w:bCs/>
          <w:sz w:val="30"/>
          <w:szCs w:val="30"/>
        </w:rPr>
        <w:t xml:space="preserve"> (二)质量优先</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项目</w:t>
      </w:r>
      <w:r>
        <w:rPr>
          <w:rFonts w:hint="eastAsia" w:ascii="仿宋" w:hAnsi="仿宋" w:eastAsia="仿宋" w:cs="仿宋"/>
          <w:sz w:val="30"/>
          <w:szCs w:val="30"/>
        </w:rPr>
        <w:t>评审过程中</w:t>
      </w:r>
      <w:r>
        <w:rPr>
          <w:rFonts w:hint="eastAsia" w:ascii="仿宋" w:hAnsi="仿宋" w:eastAsia="仿宋" w:cs="仿宋"/>
          <w:sz w:val="30"/>
          <w:szCs w:val="30"/>
          <w:lang w:val="en-US" w:eastAsia="zh-CN"/>
        </w:rPr>
        <w:t>将</w:t>
      </w:r>
      <w:r>
        <w:rPr>
          <w:rFonts w:hint="eastAsia" w:ascii="仿宋" w:hAnsi="仿宋" w:eastAsia="仿宋" w:cs="仿宋"/>
          <w:sz w:val="30"/>
          <w:szCs w:val="30"/>
        </w:rPr>
        <w:t>注重课程质量，将</w:t>
      </w:r>
      <w:r>
        <w:rPr>
          <w:rFonts w:hint="eastAsia" w:ascii="仿宋" w:hAnsi="仿宋" w:eastAsia="仿宋" w:cs="仿宋"/>
          <w:sz w:val="30"/>
          <w:szCs w:val="30"/>
          <w:lang w:eastAsia="zh-CN"/>
        </w:rPr>
        <w:t>精品在线开放课程建设</w:t>
      </w:r>
      <w:r>
        <w:rPr>
          <w:rFonts w:hint="eastAsia" w:ascii="仿宋" w:hAnsi="仿宋" w:eastAsia="仿宋" w:cs="仿宋"/>
          <w:sz w:val="30"/>
          <w:szCs w:val="30"/>
        </w:rPr>
        <w:t>落到实处。一是专业性。</w:t>
      </w:r>
      <w:r>
        <w:rPr>
          <w:rFonts w:hint="eastAsia" w:ascii="仿宋" w:hAnsi="仿宋" w:eastAsia="仿宋" w:cs="仿宋"/>
          <w:sz w:val="30"/>
          <w:szCs w:val="30"/>
          <w:lang w:eastAsia="zh-CN"/>
        </w:rPr>
        <w:t>精品在线开放课程建设</w:t>
      </w:r>
      <w:r>
        <w:rPr>
          <w:rFonts w:hint="eastAsia" w:ascii="仿宋" w:hAnsi="仿宋" w:eastAsia="仿宋" w:cs="仿宋"/>
          <w:sz w:val="30"/>
          <w:szCs w:val="30"/>
        </w:rPr>
        <w:t>不仅涉及到</w:t>
      </w:r>
      <w:r>
        <w:rPr>
          <w:rFonts w:hint="eastAsia" w:ascii="仿宋" w:hAnsi="仿宋" w:eastAsia="仿宋" w:cs="仿宋"/>
          <w:sz w:val="30"/>
          <w:szCs w:val="30"/>
          <w:lang w:val="en-US" w:eastAsia="zh-CN"/>
        </w:rPr>
        <w:t>教育</w:t>
      </w:r>
      <w:r>
        <w:rPr>
          <w:rFonts w:hint="eastAsia" w:ascii="仿宋" w:hAnsi="仿宋" w:eastAsia="仿宋" w:cs="仿宋"/>
          <w:sz w:val="30"/>
          <w:szCs w:val="30"/>
        </w:rPr>
        <w:t>教学方面的专业知识，还涉及到课程内容本身的专业知识，甚至还需要对接产业、对接岗位、对接标准;二是可操作性、可行性，保证结果的可检测性。组织不同领域的专家进行综合评审，力求做到方法科学、内容专业、结论正确、质量优化。</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30"/>
          <w:szCs w:val="30"/>
          <w:lang w:eastAsia="zh-CN"/>
        </w:rPr>
      </w:pP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 xml:space="preserve">   </w:t>
      </w:r>
      <w:r>
        <w:rPr>
          <w:rFonts w:hint="eastAsia" w:ascii="楷体" w:hAnsi="楷体" w:eastAsia="楷体" w:cs="楷体"/>
          <w:b/>
          <w:bCs/>
          <w:sz w:val="30"/>
          <w:szCs w:val="30"/>
        </w:rPr>
        <w:t>(三)综合性</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以定性评价为主，定性和定量评价相结合的方法对课程</w:t>
      </w:r>
      <w:r>
        <w:rPr>
          <w:rFonts w:hint="eastAsia" w:ascii="仿宋" w:hAnsi="仿宋" w:eastAsia="仿宋" w:cs="仿宋"/>
          <w:sz w:val="30"/>
          <w:szCs w:val="30"/>
          <w:lang w:val="en-US" w:eastAsia="zh-CN"/>
        </w:rPr>
        <w:t>项目</w:t>
      </w:r>
      <w:r>
        <w:rPr>
          <w:rFonts w:hint="eastAsia" w:ascii="仿宋" w:hAnsi="仿宋" w:eastAsia="仿宋" w:cs="仿宋"/>
          <w:sz w:val="30"/>
          <w:szCs w:val="30"/>
        </w:rPr>
        <w:t>进行全面评价;既要看其学术价值，又要看其应用价值。同时还应考虑到该门课程</w:t>
      </w:r>
      <w:r>
        <w:rPr>
          <w:rFonts w:hint="eastAsia" w:ascii="仿宋" w:hAnsi="仿宋" w:eastAsia="仿宋" w:cs="仿宋"/>
          <w:sz w:val="30"/>
          <w:szCs w:val="30"/>
          <w:lang w:val="en-US" w:eastAsia="zh-CN"/>
        </w:rPr>
        <w:t>成果</w:t>
      </w:r>
      <w:r>
        <w:rPr>
          <w:rFonts w:hint="eastAsia" w:ascii="仿宋" w:hAnsi="仿宋" w:eastAsia="仿宋" w:cs="仿宋"/>
          <w:sz w:val="30"/>
          <w:szCs w:val="30"/>
        </w:rPr>
        <w:t>能否得到推广和运用，是否符合教育教学实践。</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黑体" w:hAnsi="黑体" w:eastAsia="黑体" w:cs="黑体"/>
          <w:sz w:val="30"/>
          <w:szCs w:val="30"/>
        </w:rPr>
        <w:t xml:space="preserve"> </w:t>
      </w:r>
      <w:r>
        <w:rPr>
          <w:rFonts w:hint="eastAsia" w:ascii="黑体" w:hAnsi="黑体" w:eastAsia="黑体" w:cs="黑体"/>
          <w:sz w:val="30"/>
          <w:szCs w:val="30"/>
          <w:lang w:val="en-US" w:eastAsia="zh-CN"/>
        </w:rPr>
        <w:t xml:space="preserve"> 三、具体实施</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各课程团队按照要求填写《</w:t>
      </w:r>
      <w:r>
        <w:rPr>
          <w:rFonts w:hint="eastAsia" w:ascii="仿宋" w:hAnsi="仿宋" w:eastAsia="仿宋" w:cs="仿宋"/>
          <w:sz w:val="30"/>
          <w:szCs w:val="30"/>
          <w:lang w:val="en-US" w:eastAsia="zh-CN"/>
        </w:rPr>
        <w:t>湖南科技职业学院精品在线开放课程立项建设申报书</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经</w:t>
      </w:r>
      <w:r>
        <w:rPr>
          <w:rFonts w:hint="eastAsia" w:ascii="仿宋" w:hAnsi="仿宋" w:eastAsia="仿宋" w:cs="仿宋"/>
          <w:sz w:val="30"/>
          <w:szCs w:val="30"/>
          <w:lang w:eastAsia="zh-CN"/>
        </w:rPr>
        <w:t>院(部)</w:t>
      </w:r>
      <w:r>
        <w:rPr>
          <w:rFonts w:hint="eastAsia" w:ascii="仿宋" w:hAnsi="仿宋" w:eastAsia="仿宋" w:cs="仿宋"/>
          <w:sz w:val="30"/>
          <w:szCs w:val="30"/>
        </w:rPr>
        <w:t>初评合格的课程集中报送</w:t>
      </w:r>
      <w:r>
        <w:rPr>
          <w:rFonts w:hint="eastAsia" w:ascii="仿宋" w:hAnsi="仿宋" w:eastAsia="仿宋" w:cs="仿宋"/>
          <w:sz w:val="30"/>
          <w:szCs w:val="30"/>
          <w:lang w:eastAsia="zh-CN"/>
        </w:rPr>
        <w:t>学校</w:t>
      </w:r>
      <w:r>
        <w:rPr>
          <w:rFonts w:hint="eastAsia" w:ascii="仿宋" w:hAnsi="仿宋" w:eastAsia="仿宋" w:cs="仿宋"/>
          <w:sz w:val="30"/>
          <w:szCs w:val="30"/>
          <w:lang w:val="en-US" w:eastAsia="zh-CN"/>
        </w:rPr>
        <w:t>教务处</w:t>
      </w:r>
      <w:r>
        <w:rPr>
          <w:rFonts w:hint="eastAsia" w:ascii="仿宋" w:hAnsi="仿宋" w:eastAsia="仿宋" w:cs="仿宋"/>
          <w:sz w:val="30"/>
          <w:szCs w:val="30"/>
        </w:rPr>
        <w:t>，</w:t>
      </w:r>
      <w:r>
        <w:rPr>
          <w:rFonts w:hint="eastAsia" w:ascii="仿宋" w:hAnsi="仿宋" w:eastAsia="仿宋" w:cs="仿宋"/>
          <w:sz w:val="30"/>
          <w:szCs w:val="30"/>
          <w:lang w:eastAsia="zh-CN"/>
        </w:rPr>
        <w:t>学校</w:t>
      </w:r>
      <w:r>
        <w:rPr>
          <w:rFonts w:hint="eastAsia" w:ascii="仿宋" w:hAnsi="仿宋" w:eastAsia="仿宋" w:cs="仿宋"/>
          <w:sz w:val="30"/>
          <w:szCs w:val="30"/>
          <w:lang w:val="en-US" w:eastAsia="zh-CN"/>
        </w:rPr>
        <w:t>教务处</w:t>
      </w:r>
      <w:r>
        <w:rPr>
          <w:rFonts w:hint="eastAsia" w:ascii="仿宋" w:hAnsi="仿宋" w:eastAsia="仿宋" w:cs="仿宋"/>
          <w:sz w:val="30"/>
          <w:szCs w:val="30"/>
        </w:rPr>
        <w:t>组织专家进行通讯和会议评审，并将结果上报</w:t>
      </w:r>
      <w:r>
        <w:rPr>
          <w:rFonts w:hint="eastAsia" w:ascii="仿宋" w:hAnsi="仿宋" w:eastAsia="仿宋" w:cs="仿宋"/>
          <w:sz w:val="30"/>
          <w:szCs w:val="30"/>
          <w:lang w:eastAsia="zh-CN"/>
        </w:rPr>
        <w:t>学校</w:t>
      </w:r>
      <w:r>
        <w:rPr>
          <w:rFonts w:hint="eastAsia" w:ascii="仿宋" w:hAnsi="仿宋" w:eastAsia="仿宋" w:cs="仿宋"/>
          <w:sz w:val="30"/>
          <w:szCs w:val="30"/>
        </w:rPr>
        <w:t>。评审的具体实施过程主要包括以下环节:</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楷体" w:hAnsi="楷体" w:eastAsia="楷体" w:cs="楷体"/>
          <w:b/>
          <w:bCs/>
          <w:sz w:val="30"/>
          <w:szCs w:val="30"/>
        </w:rPr>
        <w:t>(一)</w:t>
      </w:r>
      <w:r>
        <w:rPr>
          <w:rFonts w:hint="eastAsia" w:ascii="楷体" w:hAnsi="楷体" w:eastAsia="楷体" w:cs="楷体"/>
          <w:b/>
          <w:bCs/>
          <w:sz w:val="30"/>
          <w:szCs w:val="30"/>
          <w:lang w:val="en-US" w:eastAsia="zh-CN"/>
        </w:rPr>
        <w:t>院</w:t>
      </w:r>
      <w:r>
        <w:rPr>
          <w:rFonts w:hint="eastAsia" w:ascii="楷体" w:hAnsi="楷体" w:eastAsia="楷体" w:cs="楷体"/>
          <w:b/>
          <w:bCs/>
          <w:sz w:val="30"/>
          <w:szCs w:val="30"/>
        </w:rPr>
        <w:t>(部)初审</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1、课程负责人组织申报，各课程团队按照要求填写《</w:t>
      </w:r>
      <w:r>
        <w:rPr>
          <w:rFonts w:hint="eastAsia" w:ascii="仿宋" w:hAnsi="仿宋" w:eastAsia="仿宋" w:cs="仿宋"/>
          <w:sz w:val="30"/>
          <w:szCs w:val="30"/>
          <w:lang w:val="en-US" w:eastAsia="zh-CN"/>
        </w:rPr>
        <w:t>湖南科技职业学院</w:t>
      </w:r>
      <w:r>
        <w:rPr>
          <w:rFonts w:hint="eastAsia" w:ascii="仿宋" w:hAnsi="仿宋" w:eastAsia="仿宋" w:cs="仿宋"/>
          <w:sz w:val="30"/>
          <w:szCs w:val="30"/>
          <w:lang w:eastAsia="zh-CN"/>
        </w:rPr>
        <w:t>精品在线开放课程立项建设申报书</w:t>
      </w:r>
      <w:r>
        <w:rPr>
          <w:rFonts w:hint="eastAsia" w:ascii="仿宋" w:hAnsi="仿宋" w:eastAsia="仿宋" w:cs="仿宋"/>
          <w:sz w:val="30"/>
          <w:szCs w:val="30"/>
        </w:rPr>
        <w:t>》，</w:t>
      </w:r>
      <w:r>
        <w:rPr>
          <w:rFonts w:hint="eastAsia" w:ascii="仿宋" w:hAnsi="仿宋" w:eastAsia="仿宋" w:cs="仿宋"/>
          <w:sz w:val="30"/>
          <w:szCs w:val="30"/>
          <w:lang w:eastAsia="zh-CN"/>
        </w:rPr>
        <w:t>院(部)</w:t>
      </w:r>
      <w:r>
        <w:rPr>
          <w:rFonts w:hint="eastAsia" w:ascii="仿宋" w:hAnsi="仿宋" w:eastAsia="仿宋" w:cs="仿宋"/>
          <w:sz w:val="30"/>
          <w:szCs w:val="30"/>
        </w:rPr>
        <w:t>自行组织初步评审。</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2、各</w:t>
      </w:r>
      <w:r>
        <w:rPr>
          <w:rFonts w:hint="eastAsia" w:ascii="仿宋" w:hAnsi="仿宋" w:eastAsia="仿宋" w:cs="仿宋"/>
          <w:sz w:val="30"/>
          <w:szCs w:val="30"/>
          <w:lang w:eastAsia="zh-CN"/>
        </w:rPr>
        <w:t>院(部)</w:t>
      </w:r>
      <w:r>
        <w:rPr>
          <w:rFonts w:hint="eastAsia" w:ascii="仿宋" w:hAnsi="仿宋" w:eastAsia="仿宋" w:cs="仿宋"/>
          <w:sz w:val="30"/>
          <w:szCs w:val="30"/>
        </w:rPr>
        <w:t>成立</w:t>
      </w:r>
      <w:r>
        <w:rPr>
          <w:rFonts w:hint="eastAsia" w:ascii="仿宋" w:hAnsi="仿宋" w:eastAsia="仿宋" w:cs="仿宋"/>
          <w:sz w:val="30"/>
          <w:szCs w:val="30"/>
          <w:lang w:eastAsia="zh-CN"/>
        </w:rPr>
        <w:t>院(部)</w:t>
      </w:r>
      <w:r>
        <w:rPr>
          <w:rFonts w:hint="eastAsia" w:ascii="仿宋" w:hAnsi="仿宋" w:eastAsia="仿宋" w:cs="仿宋"/>
          <w:sz w:val="30"/>
          <w:szCs w:val="30"/>
          <w:lang w:val="en-US" w:eastAsia="zh-CN"/>
        </w:rPr>
        <w:t>精品在线开放课程</w:t>
      </w:r>
      <w:r>
        <w:rPr>
          <w:rFonts w:hint="eastAsia" w:ascii="仿宋" w:hAnsi="仿宋" w:eastAsia="仿宋" w:cs="仿宋"/>
          <w:sz w:val="30"/>
          <w:szCs w:val="30"/>
        </w:rPr>
        <w:t>评审小组，由院长担任小组组长。小组成员一般由具有较高学术造诣、教学经验丰富、热心教学研究、判断能力强，善于发现问题并客观分析问题，坚持原则、办事公道，具有副高级及以上职称的教师组成。初审后，院长签署初审意见并加盖</w:t>
      </w:r>
      <w:r>
        <w:rPr>
          <w:rFonts w:hint="eastAsia" w:ascii="仿宋" w:hAnsi="仿宋" w:eastAsia="仿宋" w:cs="仿宋"/>
          <w:sz w:val="30"/>
          <w:szCs w:val="30"/>
          <w:lang w:eastAsia="zh-CN"/>
        </w:rPr>
        <w:t>院(部)</w:t>
      </w:r>
      <w:r>
        <w:rPr>
          <w:rFonts w:hint="eastAsia" w:ascii="仿宋" w:hAnsi="仿宋" w:eastAsia="仿宋" w:cs="仿宋"/>
          <w:sz w:val="30"/>
          <w:szCs w:val="30"/>
        </w:rPr>
        <w:t>公章，向</w:t>
      </w:r>
      <w:r>
        <w:rPr>
          <w:rFonts w:hint="eastAsia" w:ascii="仿宋" w:hAnsi="仿宋" w:eastAsia="仿宋" w:cs="仿宋"/>
          <w:sz w:val="30"/>
          <w:szCs w:val="30"/>
          <w:lang w:eastAsia="zh-CN"/>
        </w:rPr>
        <w:t>教务处</w:t>
      </w:r>
      <w:r>
        <w:rPr>
          <w:rFonts w:hint="eastAsia" w:ascii="仿宋" w:hAnsi="仿宋" w:eastAsia="仿宋" w:cs="仿宋"/>
          <w:sz w:val="30"/>
          <w:szCs w:val="30"/>
        </w:rPr>
        <w:t>推荐初审合格的课程。</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3、</w:t>
      </w:r>
      <w:r>
        <w:rPr>
          <w:rFonts w:hint="eastAsia" w:ascii="仿宋" w:hAnsi="仿宋" w:eastAsia="仿宋" w:cs="仿宋"/>
          <w:sz w:val="30"/>
          <w:szCs w:val="30"/>
          <w:lang w:eastAsia="zh-CN"/>
        </w:rPr>
        <w:t>院(部)</w:t>
      </w:r>
      <w:r>
        <w:rPr>
          <w:rFonts w:hint="eastAsia" w:ascii="仿宋" w:hAnsi="仿宋" w:eastAsia="仿宋" w:cs="仿宋"/>
          <w:sz w:val="30"/>
          <w:szCs w:val="30"/>
          <w:lang w:val="en-US" w:eastAsia="zh-CN"/>
        </w:rPr>
        <w:t>精品在线开放课程</w:t>
      </w:r>
      <w:r>
        <w:rPr>
          <w:rFonts w:hint="eastAsia" w:ascii="仿宋" w:hAnsi="仿宋" w:eastAsia="仿宋" w:cs="仿宋"/>
          <w:sz w:val="30"/>
          <w:szCs w:val="30"/>
        </w:rPr>
        <w:t>评审小组主要从</w:t>
      </w:r>
      <w:r>
        <w:rPr>
          <w:rFonts w:hint="eastAsia" w:ascii="仿宋" w:hAnsi="仿宋" w:eastAsia="仿宋" w:cs="仿宋"/>
          <w:sz w:val="30"/>
          <w:szCs w:val="30"/>
          <w:lang w:eastAsia="zh-CN"/>
        </w:rPr>
        <w:t>申报书</w:t>
      </w:r>
      <w:r>
        <w:rPr>
          <w:rFonts w:hint="eastAsia" w:ascii="仿宋" w:hAnsi="仿宋" w:eastAsia="仿宋" w:cs="仿宋"/>
          <w:sz w:val="30"/>
          <w:szCs w:val="30"/>
        </w:rPr>
        <w:t>填写是否规范、要素是否齐全、课程团队结构是否合理、课程选择是否符合该专业的人才培养方案、课程负责人是否讲授过该门课程等方面进行审核。</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楷体" w:hAnsi="楷体" w:eastAsia="楷体" w:cs="楷体"/>
          <w:b/>
          <w:bCs/>
          <w:sz w:val="30"/>
          <w:szCs w:val="30"/>
        </w:rPr>
        <w:t>(二)</w:t>
      </w:r>
      <w:r>
        <w:rPr>
          <w:rFonts w:hint="eastAsia" w:ascii="楷体" w:hAnsi="楷体" w:eastAsia="楷体" w:cs="楷体"/>
          <w:b/>
          <w:bCs/>
          <w:sz w:val="30"/>
          <w:szCs w:val="30"/>
          <w:lang w:eastAsia="zh-CN"/>
        </w:rPr>
        <w:t>教务处</w:t>
      </w:r>
      <w:r>
        <w:rPr>
          <w:rFonts w:hint="eastAsia" w:ascii="楷体" w:hAnsi="楷体" w:eastAsia="楷体" w:cs="楷体"/>
          <w:b/>
          <w:bCs/>
          <w:sz w:val="30"/>
          <w:szCs w:val="30"/>
        </w:rPr>
        <w:t>复审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教务处</w:t>
      </w:r>
      <w:r>
        <w:rPr>
          <w:rFonts w:hint="eastAsia" w:ascii="仿宋" w:hAnsi="仿宋" w:eastAsia="仿宋" w:cs="仿宋"/>
          <w:sz w:val="30"/>
          <w:szCs w:val="30"/>
        </w:rPr>
        <w:t>对各</w:t>
      </w:r>
      <w:r>
        <w:rPr>
          <w:rFonts w:hint="eastAsia" w:ascii="仿宋" w:hAnsi="仿宋" w:eastAsia="仿宋" w:cs="仿宋"/>
          <w:sz w:val="30"/>
          <w:szCs w:val="30"/>
          <w:lang w:eastAsia="zh-CN"/>
        </w:rPr>
        <w:t>院(部)</w:t>
      </w:r>
      <w:r>
        <w:rPr>
          <w:rFonts w:hint="eastAsia" w:ascii="仿宋" w:hAnsi="仿宋" w:eastAsia="仿宋" w:cs="仿宋"/>
          <w:sz w:val="30"/>
          <w:szCs w:val="30"/>
        </w:rPr>
        <w:t>上</w:t>
      </w:r>
      <w:r>
        <w:rPr>
          <w:rFonts w:hint="eastAsia" w:ascii="仿宋" w:hAnsi="仿宋" w:eastAsia="仿宋" w:cs="仿宋"/>
          <w:sz w:val="30"/>
          <w:szCs w:val="30"/>
          <w:lang w:val="en-US" w:eastAsia="zh-CN"/>
        </w:rPr>
        <w:t>报</w:t>
      </w:r>
      <w:r>
        <w:rPr>
          <w:rFonts w:hint="eastAsia" w:ascii="仿宋" w:hAnsi="仿宋" w:eastAsia="仿宋" w:cs="仿宋"/>
          <w:sz w:val="30"/>
          <w:szCs w:val="30"/>
        </w:rPr>
        <w:t>的课程申报材料进行集中审查，主</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要从</w:t>
      </w:r>
      <w:r>
        <w:rPr>
          <w:rFonts w:hint="eastAsia" w:ascii="仿宋" w:hAnsi="仿宋" w:eastAsia="仿宋" w:cs="仿宋"/>
          <w:sz w:val="30"/>
          <w:szCs w:val="30"/>
          <w:lang w:eastAsia="zh-CN"/>
        </w:rPr>
        <w:t>申报书</w:t>
      </w:r>
      <w:r>
        <w:rPr>
          <w:rFonts w:hint="eastAsia" w:ascii="仿宋" w:hAnsi="仿宋" w:eastAsia="仿宋" w:cs="仿宋"/>
          <w:sz w:val="30"/>
          <w:szCs w:val="30"/>
        </w:rPr>
        <w:t>填写是否规范、要素是否齐全、课程团队结构是否合理、</w:t>
      </w:r>
      <w:r>
        <w:rPr>
          <w:rFonts w:hint="eastAsia" w:ascii="仿宋" w:hAnsi="仿宋" w:eastAsia="仿宋" w:cs="仿宋"/>
          <w:sz w:val="30"/>
          <w:szCs w:val="30"/>
          <w:lang w:eastAsia="zh-CN"/>
        </w:rPr>
        <w:t>院(部)</w:t>
      </w:r>
      <w:r>
        <w:rPr>
          <w:rFonts w:hint="eastAsia" w:ascii="仿宋" w:hAnsi="仿宋" w:eastAsia="仿宋" w:cs="仿宋"/>
          <w:sz w:val="30"/>
          <w:szCs w:val="30"/>
        </w:rPr>
        <w:t>初审是否合格等方面进行复核，其中任一项不符合要求者不</w:t>
      </w:r>
      <w:r>
        <w:rPr>
          <w:rFonts w:hint="eastAsia" w:ascii="仿宋" w:hAnsi="仿宋" w:eastAsia="仿宋" w:cs="仿宋"/>
          <w:sz w:val="30"/>
          <w:szCs w:val="30"/>
          <w:lang w:val="en-US" w:eastAsia="zh-CN"/>
        </w:rPr>
        <w:t>得</w:t>
      </w:r>
      <w:r>
        <w:rPr>
          <w:rFonts w:hint="eastAsia" w:ascii="仿宋" w:hAnsi="仿宋" w:eastAsia="仿宋" w:cs="仿宋"/>
          <w:sz w:val="30"/>
          <w:szCs w:val="30"/>
        </w:rPr>
        <w:t>进入下一步评审。</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楷体" w:hAnsi="楷体" w:eastAsia="楷体" w:cs="楷体"/>
          <w:b/>
          <w:bCs/>
          <w:sz w:val="30"/>
          <w:szCs w:val="30"/>
        </w:rPr>
        <w:t>(三)专家通讯评审</w:t>
      </w:r>
    </w:p>
    <w:p>
      <w:pPr>
        <w:snapToGrid w:val="0"/>
        <w:spacing w:line="500" w:lineRule="exact"/>
        <w:jc w:val="left"/>
        <w:rPr>
          <w:rFonts w:hint="eastAsia" w:ascii="仿宋" w:hAnsi="仿宋" w:eastAsia="仿宋" w:cs="仿宋"/>
          <w:sz w:val="30"/>
          <w:szCs w:val="30"/>
          <w:lang w:eastAsia="zh-CN"/>
        </w:rPr>
      </w:pPr>
      <w:r>
        <w:rPr>
          <w:rFonts w:hint="eastAsia" w:ascii="仿宋" w:hAnsi="仿宋" w:eastAsia="仿宋" w:cs="仿宋"/>
          <w:sz w:val="30"/>
          <w:szCs w:val="30"/>
        </w:rPr>
        <w:t xml:space="preserve">    1、</w:t>
      </w:r>
      <w:r>
        <w:rPr>
          <w:rFonts w:hint="eastAsia" w:ascii="仿宋" w:hAnsi="仿宋" w:eastAsia="仿宋" w:cs="仿宋"/>
          <w:sz w:val="30"/>
          <w:szCs w:val="30"/>
          <w:lang w:eastAsia="zh-CN"/>
        </w:rPr>
        <w:t>学校</w:t>
      </w:r>
      <w:r>
        <w:rPr>
          <w:rFonts w:hint="eastAsia" w:ascii="仿宋" w:hAnsi="仿宋" w:eastAsia="仿宋" w:cs="仿宋"/>
          <w:sz w:val="30"/>
          <w:szCs w:val="30"/>
        </w:rPr>
        <w:t>设立</w:t>
      </w:r>
      <w:r>
        <w:rPr>
          <w:rFonts w:hint="eastAsia" w:ascii="仿宋" w:hAnsi="仿宋" w:eastAsia="仿宋" w:cs="仿宋"/>
          <w:sz w:val="30"/>
          <w:szCs w:val="30"/>
          <w:lang w:eastAsia="zh-CN"/>
        </w:rPr>
        <w:t>精品在线开放课程</w:t>
      </w:r>
      <w:r>
        <w:rPr>
          <w:rFonts w:hint="eastAsia" w:ascii="仿宋" w:hAnsi="仿宋" w:eastAsia="仿宋" w:cs="仿宋"/>
          <w:sz w:val="30"/>
          <w:szCs w:val="30"/>
        </w:rPr>
        <w:t>评审专家库，经</w:t>
      </w:r>
      <w:r>
        <w:rPr>
          <w:rFonts w:hint="eastAsia" w:ascii="仿宋" w:hAnsi="仿宋" w:eastAsia="仿宋" w:cs="仿宋"/>
          <w:sz w:val="30"/>
          <w:szCs w:val="30"/>
          <w:lang w:eastAsia="zh-CN"/>
        </w:rPr>
        <w:t>教务处</w:t>
      </w:r>
      <w:r>
        <w:rPr>
          <w:rFonts w:hint="eastAsia" w:ascii="仿宋" w:hAnsi="仿宋" w:eastAsia="仿宋" w:cs="仿宋"/>
          <w:sz w:val="30"/>
          <w:szCs w:val="30"/>
        </w:rPr>
        <w:t>复审合格的课程进入专家通讯评审环节。专家通讯评审采取匿名评审方式，通讯评审专家组由</w:t>
      </w:r>
      <w:r>
        <w:rPr>
          <w:rFonts w:hint="eastAsia" w:ascii="仿宋" w:hAnsi="仿宋" w:eastAsia="仿宋" w:cs="仿宋"/>
          <w:sz w:val="30"/>
          <w:szCs w:val="30"/>
          <w:lang w:val="en-US" w:eastAsia="zh-CN"/>
        </w:rPr>
        <w:t>7-</w:t>
      </w:r>
      <w:r>
        <w:rPr>
          <w:rFonts w:hint="eastAsia" w:ascii="仿宋" w:hAnsi="仿宋" w:eastAsia="仿宋" w:cs="仿宋"/>
          <w:sz w:val="30"/>
          <w:szCs w:val="30"/>
        </w:rPr>
        <w:t>11人组成。</w:t>
      </w:r>
      <w:r>
        <w:rPr>
          <w:rFonts w:hint="eastAsia" w:ascii="仿宋" w:hAnsi="仿宋" w:eastAsia="仿宋" w:cs="仿宋"/>
          <w:sz w:val="30"/>
          <w:szCs w:val="30"/>
          <w:lang w:eastAsia="zh-CN"/>
        </w:rPr>
        <w:t>教务处</w:t>
      </w:r>
      <w:r>
        <w:rPr>
          <w:rFonts w:hint="eastAsia" w:ascii="仿宋" w:hAnsi="仿宋" w:eastAsia="仿宋" w:cs="仿宋"/>
          <w:sz w:val="30"/>
          <w:szCs w:val="30"/>
        </w:rPr>
        <w:t>统一将匿名的</w:t>
      </w:r>
      <w:r>
        <w:rPr>
          <w:rFonts w:hint="eastAsia" w:ascii="仿宋" w:hAnsi="仿宋" w:eastAsia="仿宋" w:cs="仿宋"/>
          <w:sz w:val="30"/>
          <w:szCs w:val="30"/>
          <w:lang w:eastAsia="zh-CN"/>
        </w:rPr>
        <w:t>申</w:t>
      </w:r>
      <w:r>
        <w:rPr>
          <w:rFonts w:hint="eastAsia" w:ascii="仿宋" w:hAnsi="仿宋" w:eastAsia="仿宋" w:cs="仿宋"/>
          <w:sz w:val="30"/>
          <w:szCs w:val="30"/>
          <w:lang w:val="en-US" w:eastAsia="zh-CN"/>
        </w:rPr>
        <w:t>报</w:t>
      </w:r>
      <w:r>
        <w:rPr>
          <w:rFonts w:hint="eastAsia" w:ascii="仿宋" w:hAnsi="仿宋" w:eastAsia="仿宋" w:cs="仿宋"/>
          <w:sz w:val="30"/>
          <w:szCs w:val="30"/>
          <w:lang w:eastAsia="zh-CN"/>
        </w:rPr>
        <w:t>书</w:t>
      </w:r>
      <w:r>
        <w:rPr>
          <w:rFonts w:hint="eastAsia" w:ascii="仿宋" w:hAnsi="仿宋" w:eastAsia="仿宋" w:cs="仿宋"/>
          <w:sz w:val="30"/>
          <w:szCs w:val="30"/>
        </w:rPr>
        <w:t>以及《</w:t>
      </w:r>
      <w:r>
        <w:rPr>
          <w:rFonts w:hint="eastAsia" w:ascii="仿宋" w:hAnsi="仿宋" w:eastAsia="仿宋" w:cs="仿宋"/>
          <w:sz w:val="30"/>
          <w:szCs w:val="30"/>
          <w:lang w:val="en-US" w:eastAsia="zh-CN"/>
        </w:rPr>
        <w:t>湖南科技职业</w:t>
      </w:r>
      <w:r>
        <w:rPr>
          <w:rFonts w:hint="eastAsia" w:ascii="仿宋" w:hAnsi="仿宋" w:eastAsia="仿宋" w:cs="仿宋"/>
          <w:sz w:val="30"/>
          <w:szCs w:val="30"/>
        </w:rPr>
        <w:t>学院</w:t>
      </w:r>
      <w:r>
        <w:rPr>
          <w:rFonts w:hint="eastAsia" w:ascii="仿宋" w:hAnsi="仿宋" w:eastAsia="仿宋" w:cs="仿宋"/>
          <w:sz w:val="30"/>
          <w:szCs w:val="30"/>
          <w:lang w:val="en-US" w:eastAsia="zh-CN"/>
        </w:rPr>
        <w:t>校级精品在线开放</w:t>
      </w:r>
      <w:r>
        <w:rPr>
          <w:rFonts w:hint="eastAsia" w:ascii="仿宋" w:hAnsi="仿宋" w:eastAsia="仿宋" w:cs="仿宋"/>
          <w:sz w:val="30"/>
          <w:szCs w:val="30"/>
        </w:rPr>
        <w:t>课程匿名评审表》发送至通讯评审专家进行评审。</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2、评审专家将结果反馈给</w:t>
      </w:r>
      <w:r>
        <w:rPr>
          <w:rFonts w:hint="eastAsia" w:ascii="仿宋" w:hAnsi="仿宋" w:eastAsia="仿宋" w:cs="仿宋"/>
          <w:sz w:val="30"/>
          <w:szCs w:val="30"/>
          <w:lang w:eastAsia="zh-CN"/>
        </w:rPr>
        <w:t>教务处</w:t>
      </w:r>
      <w:r>
        <w:rPr>
          <w:rFonts w:hint="eastAsia" w:ascii="仿宋" w:hAnsi="仿宋" w:eastAsia="仿宋" w:cs="仿宋"/>
          <w:sz w:val="30"/>
          <w:szCs w:val="30"/>
        </w:rPr>
        <w:t>，</w:t>
      </w:r>
      <w:r>
        <w:rPr>
          <w:rFonts w:hint="eastAsia" w:ascii="仿宋" w:hAnsi="仿宋" w:eastAsia="仿宋" w:cs="仿宋"/>
          <w:sz w:val="30"/>
          <w:szCs w:val="30"/>
          <w:lang w:eastAsia="zh-CN"/>
        </w:rPr>
        <w:t>教务处</w:t>
      </w:r>
      <w:r>
        <w:rPr>
          <w:rFonts w:hint="eastAsia" w:ascii="仿宋" w:hAnsi="仿宋" w:eastAsia="仿宋" w:cs="仿宋"/>
          <w:sz w:val="30"/>
          <w:szCs w:val="30"/>
        </w:rPr>
        <w:t>工作人员负责收集汇总评审分数。该评审环节每门课程的最后得分计算规则为:去掉一个最高分，去掉一个最低分，再求平均分。从高分到低分</w:t>
      </w:r>
      <w:r>
        <w:rPr>
          <w:rFonts w:hint="eastAsia" w:ascii="仿宋" w:hAnsi="仿宋" w:eastAsia="仿宋" w:cs="仿宋"/>
          <w:sz w:val="30"/>
          <w:szCs w:val="30"/>
          <w:lang w:val="en-US" w:eastAsia="zh-CN"/>
        </w:rPr>
        <w:t>别</w:t>
      </w:r>
      <w:r>
        <w:rPr>
          <w:rFonts w:hint="eastAsia" w:ascii="仿宋" w:hAnsi="仿宋" w:eastAsia="仿宋" w:cs="仿宋"/>
          <w:sz w:val="30"/>
          <w:szCs w:val="30"/>
        </w:rPr>
        <w:t>选取拟立项课程门数的1</w:t>
      </w:r>
      <w:r>
        <w:rPr>
          <w:rFonts w:hint="eastAsia" w:ascii="仿宋" w:hAnsi="仿宋" w:eastAsia="仿宋" w:cs="仿宋"/>
          <w:sz w:val="30"/>
          <w:szCs w:val="30"/>
          <w:lang w:val="en-US" w:eastAsia="zh-CN"/>
        </w:rPr>
        <w:t>3</w:t>
      </w:r>
      <w:bookmarkStart w:id="1" w:name="_GoBack"/>
      <w:bookmarkEnd w:id="1"/>
      <w:r>
        <w:rPr>
          <w:rFonts w:hint="eastAsia" w:ascii="仿宋" w:hAnsi="仿宋" w:eastAsia="仿宋" w:cs="仿宋"/>
          <w:sz w:val="30"/>
          <w:szCs w:val="30"/>
        </w:rPr>
        <w:t>0%进入专家会议评审环节。</w:t>
      </w:r>
    </w:p>
    <w:p>
      <w:pPr>
        <w:keepNext w:val="0"/>
        <w:keepLines w:val="0"/>
        <w:pageBreakBefore w:val="0"/>
        <w:kinsoku/>
        <w:wordWrap/>
        <w:overflowPunct/>
        <w:topLinePunct w:val="0"/>
        <w:autoSpaceDE/>
        <w:autoSpaceDN/>
        <w:bidi w:val="0"/>
        <w:adjustRightInd/>
        <w:snapToGrid/>
        <w:spacing w:line="560" w:lineRule="exact"/>
        <w:ind w:firstLine="600"/>
        <w:textAlignment w:val="auto"/>
        <w:outlineLvl w:val="9"/>
        <w:rPr>
          <w:rFonts w:hint="eastAsia" w:ascii="仿宋" w:hAnsi="仿宋" w:eastAsia="仿宋" w:cs="仿宋"/>
          <w:sz w:val="30"/>
          <w:szCs w:val="30"/>
        </w:rPr>
      </w:pPr>
      <w:r>
        <w:rPr>
          <w:rFonts w:hint="eastAsia" w:ascii="仿宋" w:hAnsi="仿宋" w:eastAsia="仿宋" w:cs="仿宋"/>
          <w:sz w:val="30"/>
          <w:szCs w:val="30"/>
        </w:rPr>
        <w:t>3、通讯评审结束后，</w:t>
      </w:r>
      <w:r>
        <w:rPr>
          <w:rFonts w:hint="eastAsia" w:ascii="仿宋" w:hAnsi="仿宋" w:eastAsia="仿宋" w:cs="仿宋"/>
          <w:sz w:val="30"/>
          <w:szCs w:val="30"/>
          <w:lang w:eastAsia="zh-CN"/>
        </w:rPr>
        <w:t>教务处</w:t>
      </w:r>
      <w:r>
        <w:rPr>
          <w:rFonts w:hint="eastAsia" w:ascii="仿宋" w:hAnsi="仿宋" w:eastAsia="仿宋" w:cs="仿宋"/>
          <w:sz w:val="30"/>
          <w:szCs w:val="30"/>
        </w:rPr>
        <w:t>将每门课程的专家评审意见和建议汇总后反馈给各课</w:t>
      </w:r>
      <w:r>
        <w:rPr>
          <w:rFonts w:hint="eastAsia" w:ascii="仿宋" w:hAnsi="仿宋" w:eastAsia="仿宋" w:cs="仿宋"/>
          <w:sz w:val="30"/>
          <w:szCs w:val="30"/>
          <w:lang w:val="en-US" w:eastAsia="zh-CN"/>
        </w:rPr>
        <w:t>程</w:t>
      </w:r>
      <w:r>
        <w:rPr>
          <w:rFonts w:hint="eastAsia" w:ascii="仿宋" w:hAnsi="仿宋" w:eastAsia="仿宋" w:cs="仿宋"/>
          <w:sz w:val="30"/>
          <w:szCs w:val="30"/>
        </w:rPr>
        <w:t>团队。</w:t>
      </w:r>
    </w:p>
    <w:p>
      <w:pPr>
        <w:snapToGrid w:val="0"/>
        <w:spacing w:line="500" w:lineRule="exact"/>
        <w:jc w:val="center"/>
        <w:rPr>
          <w:rFonts w:hint="eastAsia" w:ascii="黑体" w:hAnsi="仿宋" w:eastAsia="黑体" w:cs="宋体"/>
          <w:bCs/>
          <w:color w:val="000000"/>
          <w:sz w:val="28"/>
          <w:szCs w:val="28"/>
          <w:lang w:val="en-US" w:eastAsia="zh-CN"/>
        </w:rPr>
      </w:pPr>
    </w:p>
    <w:p>
      <w:pPr>
        <w:snapToGrid w:val="0"/>
        <w:spacing w:line="500" w:lineRule="exact"/>
        <w:jc w:val="center"/>
        <w:rPr>
          <w:rFonts w:hint="eastAsia" w:ascii="黑体" w:hAnsi="仿宋" w:eastAsia="黑体" w:cs="宋体"/>
          <w:bCs/>
          <w:color w:val="000000"/>
          <w:sz w:val="28"/>
          <w:szCs w:val="28"/>
        </w:rPr>
      </w:pPr>
      <w:r>
        <w:rPr>
          <w:rFonts w:hint="eastAsia" w:ascii="黑体" w:hAnsi="仿宋" w:eastAsia="黑体" w:cs="宋体"/>
          <w:bCs/>
          <w:color w:val="000000"/>
          <w:sz w:val="28"/>
          <w:szCs w:val="28"/>
          <w:lang w:val="en-US" w:eastAsia="zh-CN"/>
        </w:rPr>
        <w:t>湖南科技职业</w:t>
      </w:r>
      <w:r>
        <w:rPr>
          <w:rFonts w:hint="eastAsia" w:ascii="黑体" w:hAnsi="仿宋" w:eastAsia="黑体" w:cs="宋体"/>
          <w:bCs/>
          <w:color w:val="000000"/>
          <w:sz w:val="28"/>
          <w:szCs w:val="28"/>
        </w:rPr>
        <w:t>学院</w:t>
      </w:r>
      <w:r>
        <w:rPr>
          <w:rFonts w:hint="eastAsia" w:ascii="黑体" w:hAnsi="仿宋" w:eastAsia="黑体" w:cs="宋体"/>
          <w:bCs/>
          <w:color w:val="000000"/>
          <w:sz w:val="28"/>
          <w:szCs w:val="28"/>
          <w:lang w:val="en-US" w:eastAsia="zh-CN"/>
        </w:rPr>
        <w:t>校级精品在线开放</w:t>
      </w:r>
      <w:r>
        <w:rPr>
          <w:rFonts w:hint="eastAsia" w:ascii="黑体" w:hAnsi="仿宋" w:eastAsia="黑体" w:cs="宋体"/>
          <w:bCs/>
          <w:color w:val="000000"/>
          <w:sz w:val="28"/>
          <w:szCs w:val="28"/>
        </w:rPr>
        <w:t>课程</w:t>
      </w:r>
    </w:p>
    <w:p>
      <w:pPr>
        <w:snapToGrid w:val="0"/>
        <w:spacing w:line="500" w:lineRule="exact"/>
        <w:jc w:val="center"/>
        <w:rPr>
          <w:rFonts w:hint="eastAsia" w:ascii="仿宋_GB2312" w:hAnsi="仿宋" w:eastAsia="仿宋_GB2312"/>
          <w:sz w:val="28"/>
          <w:szCs w:val="28"/>
        </w:rPr>
      </w:pPr>
      <w:r>
        <w:rPr>
          <w:rFonts w:hint="eastAsia" w:ascii="黑体" w:hAnsi="仿宋" w:eastAsia="黑体" w:cs="宋体"/>
          <w:bCs/>
          <w:color w:val="000000"/>
          <w:sz w:val="28"/>
          <w:szCs w:val="28"/>
        </w:rPr>
        <w:t>匿名评审表</w:t>
      </w:r>
    </w:p>
    <w:p>
      <w:pPr>
        <w:snapToGrid w:val="0"/>
        <w:spacing w:line="500" w:lineRule="exact"/>
        <w:rPr>
          <w:rFonts w:hint="eastAsia" w:ascii="宋体" w:hAnsi="宋体"/>
          <w:b/>
          <w:color w:val="000000"/>
          <w:sz w:val="28"/>
          <w:szCs w:val="28"/>
        </w:rPr>
      </w:pPr>
      <w:r>
        <w:rPr>
          <w:rFonts w:hint="eastAsia" w:ascii="宋体" w:hAnsi="宋体" w:cs="宋体"/>
          <w:b/>
          <w:color w:val="000000"/>
          <w:sz w:val="28"/>
          <w:szCs w:val="28"/>
        </w:rPr>
        <w:t>课程名称：</w:t>
      </w:r>
      <w:r>
        <w:rPr>
          <w:rFonts w:hint="eastAsia" w:ascii="宋体" w:hAnsi="宋体"/>
          <w:b/>
          <w:color w:val="000000"/>
          <w:sz w:val="28"/>
          <w:szCs w:val="28"/>
          <w:u w:val="single"/>
        </w:rPr>
        <w:t xml:space="preserve">                                 </w:t>
      </w:r>
      <w:r>
        <w:rPr>
          <w:rFonts w:hint="eastAsia" w:ascii="宋体" w:hAnsi="宋体"/>
          <w:b/>
          <w:color w:val="000000"/>
          <w:sz w:val="28"/>
          <w:szCs w:val="28"/>
        </w:rPr>
        <w:t xml:space="preserve"> </w:t>
      </w:r>
    </w:p>
    <w:tbl>
      <w:tblPr>
        <w:tblStyle w:val="4"/>
        <w:tblW w:w="8645" w:type="dxa"/>
        <w:jc w:val="center"/>
        <w:tblInd w:w="-76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
        <w:gridCol w:w="1038"/>
        <w:gridCol w:w="852"/>
        <w:gridCol w:w="4485"/>
        <w:gridCol w:w="645"/>
        <w:gridCol w:w="7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702" w:hRule="atLeast"/>
          <w:tblHeader/>
          <w:jc w:val="center"/>
        </w:trPr>
        <w:tc>
          <w:tcPr>
            <w:tcW w:w="870"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bCs/>
                <w:color w:val="000000"/>
                <w:szCs w:val="21"/>
              </w:rPr>
            </w:pPr>
            <w:r>
              <w:rPr>
                <w:rFonts w:hint="eastAsia" w:ascii="宋体" w:hAnsi="宋体" w:cs="宋体"/>
                <w:b/>
                <w:bCs/>
                <w:color w:val="000000"/>
                <w:szCs w:val="21"/>
              </w:rPr>
              <w:t>一级</w:t>
            </w:r>
          </w:p>
          <w:p>
            <w:pPr>
              <w:spacing w:line="320" w:lineRule="exact"/>
              <w:jc w:val="center"/>
              <w:rPr>
                <w:rFonts w:hint="eastAsia" w:ascii="宋体" w:hAnsi="宋体" w:cs="宋体"/>
                <w:b/>
                <w:color w:val="000000"/>
                <w:szCs w:val="21"/>
              </w:rPr>
            </w:pPr>
            <w:r>
              <w:rPr>
                <w:rFonts w:hint="eastAsia" w:ascii="宋体" w:hAnsi="宋体" w:cs="宋体"/>
                <w:b/>
                <w:bCs/>
                <w:color w:val="000000"/>
                <w:szCs w:val="21"/>
              </w:rPr>
              <w:t>指标</w:t>
            </w:r>
          </w:p>
        </w:tc>
        <w:tc>
          <w:tcPr>
            <w:tcW w:w="1038"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bCs/>
                <w:color w:val="000000"/>
                <w:szCs w:val="21"/>
              </w:rPr>
            </w:pPr>
            <w:r>
              <w:rPr>
                <w:rFonts w:hint="eastAsia" w:ascii="宋体" w:hAnsi="宋体" w:cs="宋体"/>
                <w:b/>
                <w:bCs/>
                <w:color w:val="000000"/>
                <w:szCs w:val="21"/>
              </w:rPr>
              <w:t>二级</w:t>
            </w:r>
          </w:p>
          <w:p>
            <w:pPr>
              <w:spacing w:line="320" w:lineRule="exact"/>
              <w:jc w:val="center"/>
              <w:rPr>
                <w:rFonts w:hint="eastAsia" w:ascii="宋体" w:hAnsi="宋体" w:cs="宋体"/>
                <w:b/>
                <w:color w:val="000000"/>
                <w:szCs w:val="21"/>
              </w:rPr>
            </w:pPr>
            <w:r>
              <w:rPr>
                <w:rFonts w:hint="eastAsia" w:ascii="宋体" w:hAnsi="宋体" w:cs="宋体"/>
                <w:b/>
                <w:bCs/>
                <w:color w:val="000000"/>
                <w:szCs w:val="21"/>
              </w:rPr>
              <w:t>指标</w:t>
            </w:r>
          </w:p>
        </w:tc>
        <w:tc>
          <w:tcPr>
            <w:tcW w:w="852"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bCs/>
                <w:color w:val="000000"/>
                <w:szCs w:val="21"/>
              </w:rPr>
            </w:pPr>
            <w:r>
              <w:rPr>
                <w:rFonts w:hint="eastAsia" w:ascii="宋体" w:hAnsi="宋体" w:cs="宋体"/>
                <w:b/>
                <w:bCs/>
                <w:color w:val="000000"/>
                <w:szCs w:val="21"/>
              </w:rPr>
              <w:t>主  要</w:t>
            </w:r>
          </w:p>
          <w:p>
            <w:pPr>
              <w:spacing w:line="320" w:lineRule="exact"/>
              <w:jc w:val="center"/>
              <w:rPr>
                <w:rFonts w:hint="eastAsia" w:ascii="宋体" w:hAnsi="宋体" w:cs="宋体"/>
                <w:b/>
                <w:color w:val="000000"/>
                <w:szCs w:val="21"/>
              </w:rPr>
            </w:pPr>
            <w:r>
              <w:rPr>
                <w:rFonts w:hint="eastAsia" w:ascii="宋体" w:hAnsi="宋体" w:cs="宋体"/>
                <w:b/>
                <w:bCs/>
                <w:color w:val="000000"/>
                <w:szCs w:val="21"/>
              </w:rPr>
              <w:t>观测点</w:t>
            </w:r>
          </w:p>
        </w:tc>
        <w:tc>
          <w:tcPr>
            <w:tcW w:w="4485"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color w:val="000000"/>
                <w:szCs w:val="21"/>
              </w:rPr>
            </w:pPr>
            <w:r>
              <w:rPr>
                <w:rFonts w:hint="eastAsia" w:ascii="宋体" w:hAnsi="宋体" w:cs="宋体"/>
                <w:b/>
                <w:bCs/>
                <w:color w:val="000000"/>
                <w:szCs w:val="21"/>
              </w:rPr>
              <w:t>评审标准</w:t>
            </w:r>
          </w:p>
        </w:tc>
        <w:tc>
          <w:tcPr>
            <w:tcW w:w="645" w:type="dxa"/>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cs="宋体"/>
                <w:b/>
                <w:bCs/>
                <w:color w:val="000000"/>
                <w:szCs w:val="21"/>
              </w:rPr>
            </w:pPr>
            <w:r>
              <w:rPr>
                <w:rFonts w:hint="eastAsia" w:ascii="宋体" w:hAnsi="宋体" w:cs="宋体"/>
                <w:b/>
                <w:bCs/>
                <w:color w:val="000000"/>
                <w:szCs w:val="21"/>
              </w:rPr>
              <w:t>分值</w:t>
            </w:r>
          </w:p>
        </w:tc>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bCs/>
                <w:color w:val="000000"/>
                <w:szCs w:val="21"/>
              </w:rPr>
            </w:pPr>
            <w:r>
              <w:rPr>
                <w:rFonts w:hint="eastAsia" w:ascii="宋体" w:hAnsi="宋体" w:cs="宋体"/>
                <w:b/>
                <w:bCs/>
                <w:color w:val="000000"/>
                <w:szCs w:val="21"/>
              </w:rPr>
              <w:t>实际</w:t>
            </w:r>
          </w:p>
          <w:p>
            <w:pPr>
              <w:spacing w:line="320" w:lineRule="exact"/>
              <w:jc w:val="center"/>
              <w:rPr>
                <w:rFonts w:hint="eastAsia" w:ascii="宋体" w:hAnsi="宋体" w:cs="宋体"/>
                <w:b/>
                <w:bCs/>
                <w:color w:val="000000"/>
                <w:szCs w:val="21"/>
              </w:rPr>
            </w:pPr>
            <w:r>
              <w:rPr>
                <w:rFonts w:hint="eastAsia" w:ascii="宋体" w:hAnsi="宋体" w:cs="宋体"/>
                <w:b/>
                <w:bCs/>
                <w:color w:val="000000"/>
                <w:szCs w:val="21"/>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000" w:hRule="atLeast"/>
          <w:jc w:val="center"/>
        </w:trPr>
        <w:tc>
          <w:tcPr>
            <w:tcW w:w="870"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一</w:t>
            </w:r>
          </w:p>
          <w:p>
            <w:pPr>
              <w:spacing w:line="320" w:lineRule="exact"/>
              <w:jc w:val="center"/>
              <w:rPr>
                <w:rFonts w:hint="eastAsia" w:ascii="宋体" w:hAnsi="宋体" w:cs="宋体"/>
                <w:b/>
                <w:color w:val="000000"/>
                <w:sz w:val="15"/>
                <w:szCs w:val="15"/>
                <w:lang w:val="en-US" w:eastAsia="zh-CN"/>
              </w:rPr>
            </w:pPr>
            <w:r>
              <w:rPr>
                <w:rFonts w:hint="eastAsia" w:ascii="宋体" w:hAnsi="宋体" w:cs="宋体"/>
                <w:b/>
                <w:color w:val="000000"/>
                <w:sz w:val="15"/>
                <w:szCs w:val="15"/>
                <w:lang w:val="en-US" w:eastAsia="zh-CN"/>
              </w:rPr>
              <w:t>课程</w:t>
            </w:r>
          </w:p>
          <w:p>
            <w:pPr>
              <w:spacing w:line="320" w:lineRule="exact"/>
              <w:jc w:val="center"/>
              <w:rPr>
                <w:rFonts w:hint="eastAsia" w:ascii="宋体" w:hAnsi="宋体" w:cs="宋体" w:eastAsiaTheme="minorEastAsia"/>
                <w:b/>
                <w:color w:val="000000"/>
                <w:sz w:val="15"/>
                <w:szCs w:val="15"/>
                <w:lang w:eastAsia="zh-CN"/>
              </w:rPr>
            </w:pPr>
            <w:r>
              <w:rPr>
                <w:rFonts w:hint="eastAsia" w:ascii="宋体" w:hAnsi="宋体" w:cs="宋体"/>
                <w:b/>
                <w:color w:val="000000"/>
                <w:sz w:val="15"/>
                <w:szCs w:val="15"/>
                <w:lang w:val="en-US" w:eastAsia="zh-CN"/>
              </w:rPr>
              <w:t>团队</w:t>
            </w:r>
          </w:p>
          <w:p>
            <w:pPr>
              <w:spacing w:line="320" w:lineRule="exact"/>
              <w:jc w:val="center"/>
              <w:rPr>
                <w:rFonts w:hint="eastAsia" w:ascii="宋体" w:hAnsi="宋体" w:cs="宋体"/>
                <w:b/>
                <w:color w:val="000000"/>
                <w:sz w:val="15"/>
                <w:szCs w:val="15"/>
              </w:rPr>
            </w:pPr>
          </w:p>
          <w:p>
            <w:pPr>
              <w:spacing w:line="320" w:lineRule="exact"/>
              <w:jc w:val="center"/>
              <w:rPr>
                <w:rFonts w:hint="eastAsia" w:ascii="宋体" w:hAnsi="宋体" w:cs="宋体"/>
                <w:bCs/>
                <w:color w:val="000000"/>
                <w:sz w:val="15"/>
                <w:szCs w:val="15"/>
              </w:rPr>
            </w:pPr>
            <w:r>
              <w:rPr>
                <w:rFonts w:hint="eastAsia" w:ascii="宋体" w:hAnsi="宋体" w:cs="宋体"/>
                <w:b/>
                <w:color w:val="000000"/>
                <w:sz w:val="15"/>
                <w:szCs w:val="15"/>
              </w:rPr>
              <w:t>10分</w:t>
            </w: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color w:val="000000"/>
                <w:sz w:val="15"/>
                <w:szCs w:val="15"/>
              </w:rPr>
            </w:pPr>
            <w:r>
              <w:rPr>
                <w:rFonts w:hint="eastAsia" w:ascii="宋体" w:hAnsi="宋体" w:cs="宋体"/>
                <w:color w:val="000000"/>
                <w:sz w:val="15"/>
                <w:szCs w:val="15"/>
              </w:rPr>
              <w:t>1-1</w:t>
            </w:r>
          </w:p>
          <w:p>
            <w:pPr>
              <w:spacing w:line="320" w:lineRule="exact"/>
              <w:jc w:val="center"/>
              <w:rPr>
                <w:rFonts w:hint="eastAsia" w:ascii="宋体" w:hAnsi="宋体" w:cs="宋体"/>
                <w:color w:val="000000"/>
                <w:sz w:val="15"/>
                <w:szCs w:val="15"/>
              </w:rPr>
            </w:pPr>
            <w:r>
              <w:rPr>
                <w:rFonts w:hint="eastAsia" w:ascii="宋体" w:hAnsi="宋体" w:cs="宋体"/>
                <w:bCs/>
                <w:sz w:val="15"/>
                <w:szCs w:val="15"/>
                <w:lang w:val="en-US" w:eastAsia="zh-CN"/>
              </w:rPr>
              <w:t>课程负责人</w:t>
            </w: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color w:val="000000"/>
                <w:sz w:val="15"/>
                <w:szCs w:val="15"/>
              </w:rPr>
            </w:pPr>
            <w:r>
              <w:rPr>
                <w:rFonts w:hint="eastAsia" w:ascii="宋体" w:hAnsi="宋体" w:cs="宋体"/>
                <w:bCs/>
                <w:color w:val="000000"/>
                <w:sz w:val="15"/>
                <w:szCs w:val="15"/>
              </w:rPr>
              <w:t>能力水平</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具有丰富的教学经验和扎实专业功底</w:t>
            </w:r>
            <w:r>
              <w:rPr>
                <w:rFonts w:hint="eastAsia" w:ascii="宋体" w:hAnsi="宋体" w:cs="宋体"/>
                <w:bCs/>
                <w:color w:val="000000"/>
                <w:sz w:val="15"/>
                <w:szCs w:val="15"/>
                <w:lang w:eastAsia="zh-CN"/>
              </w:rPr>
              <w:t>，</w:t>
            </w:r>
            <w:r>
              <w:rPr>
                <w:rFonts w:hint="eastAsia" w:ascii="宋体" w:hAnsi="宋体" w:cs="宋体"/>
                <w:bCs/>
                <w:color w:val="000000"/>
                <w:sz w:val="15"/>
                <w:szCs w:val="15"/>
                <w:lang w:val="en-US" w:eastAsia="zh-CN"/>
              </w:rPr>
              <w:t>对课程有较深的把握</w:t>
            </w:r>
            <w:r>
              <w:rPr>
                <w:rFonts w:hint="eastAsia" w:ascii="宋体" w:hAnsi="宋体" w:cs="宋体"/>
                <w:bCs/>
                <w:color w:val="000000"/>
                <w:sz w:val="15"/>
                <w:szCs w:val="15"/>
                <w:lang w:eastAsia="zh-CN"/>
              </w:rPr>
              <w:t>。</w:t>
            </w:r>
            <w:r>
              <w:rPr>
                <w:rFonts w:hint="eastAsia" w:ascii="宋体" w:hAnsi="宋体" w:cs="宋体"/>
                <w:bCs/>
                <w:color w:val="000000"/>
                <w:sz w:val="15"/>
                <w:szCs w:val="15"/>
              </w:rPr>
              <w:t>（2分）</w:t>
            </w:r>
          </w:p>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教学能力强，积极投身信息技术与教育教学深度融合的教学改革。（3分）</w:t>
            </w:r>
          </w:p>
        </w:tc>
        <w:tc>
          <w:tcPr>
            <w:tcW w:w="645" w:type="dxa"/>
            <w:tcBorders>
              <w:top w:val="single" w:color="auto" w:sz="4" w:space="0"/>
              <w:left w:val="single" w:color="auto" w:sz="4" w:space="0"/>
              <w:bottom w:val="nil"/>
              <w:right w:val="single" w:color="auto" w:sz="4" w:space="0"/>
            </w:tcBorders>
            <w:vAlign w:val="center"/>
          </w:tcPr>
          <w:p>
            <w:pPr>
              <w:spacing w:line="320" w:lineRule="exact"/>
              <w:jc w:val="center"/>
              <w:rPr>
                <w:rFonts w:hint="eastAsia" w:ascii="宋体" w:hAnsi="宋体" w:cs="宋体"/>
                <w:bCs/>
                <w:color w:val="000000"/>
                <w:sz w:val="15"/>
                <w:szCs w:val="15"/>
              </w:rPr>
            </w:pPr>
            <w:r>
              <w:rPr>
                <w:rFonts w:hint="eastAsia" w:ascii="宋体" w:hAnsi="宋体" w:cs="宋体"/>
                <w:bCs/>
                <w:color w:val="000000"/>
                <w:sz w:val="15"/>
                <w:szCs w:val="15"/>
              </w:rPr>
              <w:t>5</w:t>
            </w:r>
          </w:p>
        </w:tc>
        <w:tc>
          <w:tcPr>
            <w:tcW w:w="75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879" w:hRule="atLeast"/>
          <w:jc w:val="center"/>
        </w:trPr>
        <w:tc>
          <w:tcPr>
            <w:tcW w:w="870"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r>
              <w:rPr>
                <w:rFonts w:hint="eastAsia" w:ascii="宋体" w:hAnsi="宋体" w:cs="宋体"/>
                <w:color w:val="000000"/>
                <w:sz w:val="15"/>
                <w:szCs w:val="15"/>
              </w:rPr>
              <w:t>1-2</w:t>
            </w:r>
            <w:r>
              <w:rPr>
                <w:rFonts w:hint="eastAsia" w:ascii="宋体" w:hAnsi="宋体" w:cs="宋体"/>
                <w:bCs/>
                <w:color w:val="000000"/>
                <w:sz w:val="15"/>
                <w:szCs w:val="15"/>
              </w:rPr>
              <w:t>教学</w:t>
            </w:r>
          </w:p>
          <w:p>
            <w:pPr>
              <w:spacing w:line="320" w:lineRule="exact"/>
              <w:jc w:val="center"/>
              <w:rPr>
                <w:rFonts w:hint="eastAsia" w:ascii="宋体" w:hAnsi="宋体" w:cs="宋体"/>
                <w:color w:val="000000"/>
                <w:sz w:val="15"/>
                <w:szCs w:val="15"/>
              </w:rPr>
            </w:pPr>
            <w:r>
              <w:rPr>
                <w:rFonts w:hint="eastAsia" w:ascii="宋体" w:hAnsi="宋体" w:cs="宋体"/>
                <w:color w:val="000000"/>
                <w:sz w:val="15"/>
                <w:szCs w:val="15"/>
                <w:lang w:val="en-US" w:eastAsia="zh-CN"/>
              </w:rPr>
              <w:t>团队</w:t>
            </w: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eastAsiaTheme="minorEastAsia"/>
                <w:color w:val="000000"/>
                <w:sz w:val="15"/>
                <w:szCs w:val="15"/>
                <w:lang w:val="en-US" w:eastAsia="zh-CN"/>
              </w:rPr>
            </w:pPr>
            <w:r>
              <w:rPr>
                <w:rFonts w:hint="eastAsia" w:ascii="宋体" w:hAnsi="宋体" w:cs="宋体"/>
                <w:bCs/>
                <w:color w:val="000000"/>
                <w:sz w:val="15"/>
                <w:szCs w:val="15"/>
              </w:rPr>
              <w:t>队伍</w:t>
            </w:r>
            <w:r>
              <w:rPr>
                <w:rFonts w:hint="eastAsia" w:ascii="宋体" w:hAnsi="宋体" w:cs="宋体"/>
                <w:color w:val="000000"/>
                <w:sz w:val="15"/>
                <w:szCs w:val="15"/>
                <w:lang w:val="en-US" w:eastAsia="zh-CN"/>
              </w:rPr>
              <w:t>结构</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课程团队</w:t>
            </w:r>
            <w:r>
              <w:rPr>
                <w:rFonts w:hint="eastAsia" w:ascii="宋体" w:hAnsi="宋体" w:cs="宋体"/>
                <w:bCs/>
                <w:color w:val="000000"/>
                <w:sz w:val="15"/>
                <w:szCs w:val="15"/>
                <w:lang w:val="en-US" w:eastAsia="zh-CN"/>
              </w:rPr>
              <w:t>职称、学历</w:t>
            </w:r>
            <w:r>
              <w:rPr>
                <w:rFonts w:hint="eastAsia" w:ascii="宋体" w:hAnsi="宋体" w:cs="宋体"/>
                <w:bCs/>
                <w:color w:val="000000"/>
                <w:sz w:val="15"/>
                <w:szCs w:val="15"/>
              </w:rPr>
              <w:t>结构合理。</w:t>
            </w:r>
            <w:r>
              <w:rPr>
                <w:rFonts w:hint="eastAsia" w:ascii="宋体" w:hAnsi="宋体" w:cs="宋体"/>
                <w:bCs/>
                <w:color w:val="000000"/>
                <w:sz w:val="15"/>
                <w:szCs w:val="15"/>
                <w:lang w:val="en-US" w:eastAsia="zh-CN"/>
              </w:rPr>
              <w:t>主讲教师3-5人，至少有三年以上本课程主讲经验。</w:t>
            </w:r>
            <w:r>
              <w:rPr>
                <w:rFonts w:hint="eastAsia" w:ascii="宋体" w:hAnsi="宋体" w:cs="宋体"/>
                <w:bCs/>
                <w:color w:val="000000"/>
                <w:sz w:val="15"/>
                <w:szCs w:val="15"/>
              </w:rPr>
              <w:t>（3分）</w:t>
            </w:r>
          </w:p>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除课程负责人和主讲教师外，还配备</w:t>
            </w:r>
            <w:r>
              <w:rPr>
                <w:rFonts w:hint="eastAsia" w:ascii="宋体" w:hAnsi="宋体" w:cs="宋体"/>
                <w:bCs/>
                <w:color w:val="000000"/>
                <w:sz w:val="15"/>
                <w:szCs w:val="15"/>
                <w:lang w:val="en-US" w:eastAsia="zh-CN"/>
              </w:rPr>
              <w:t>了</w:t>
            </w:r>
            <w:r>
              <w:rPr>
                <w:rFonts w:hint="eastAsia" w:ascii="宋体" w:hAnsi="宋体" w:cs="宋体"/>
                <w:bCs/>
                <w:color w:val="000000"/>
                <w:sz w:val="15"/>
                <w:szCs w:val="15"/>
              </w:rPr>
              <w:t>必要的助理教师</w:t>
            </w:r>
            <w:r>
              <w:rPr>
                <w:rFonts w:hint="eastAsia" w:ascii="宋体" w:hAnsi="宋体" w:cs="宋体"/>
                <w:bCs/>
                <w:color w:val="000000"/>
                <w:sz w:val="15"/>
                <w:szCs w:val="15"/>
                <w:lang w:eastAsia="zh-CN"/>
              </w:rPr>
              <w:t>。</w:t>
            </w:r>
            <w:r>
              <w:rPr>
                <w:rFonts w:hint="eastAsia" w:ascii="宋体" w:hAnsi="宋体" w:cs="宋体"/>
                <w:bCs/>
                <w:color w:val="000000"/>
                <w:sz w:val="15"/>
                <w:szCs w:val="15"/>
              </w:rPr>
              <w:t>（2分）</w:t>
            </w:r>
          </w:p>
        </w:tc>
        <w:tc>
          <w:tcPr>
            <w:tcW w:w="645" w:type="dxa"/>
            <w:tcBorders>
              <w:top w:val="single" w:color="auto" w:sz="4" w:space="0"/>
              <w:left w:val="single" w:color="auto" w:sz="4" w:space="0"/>
              <w:bottom w:val="nil"/>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eastAsia="zh-CN"/>
              </w:rPr>
            </w:pPr>
            <w:r>
              <w:rPr>
                <w:rFonts w:hint="eastAsia" w:ascii="宋体" w:hAnsi="宋体" w:cs="宋体"/>
                <w:bCs/>
                <w:color w:val="000000"/>
                <w:sz w:val="15"/>
                <w:szCs w:val="15"/>
                <w:lang w:val="en-US" w:eastAsia="zh-CN"/>
              </w:rPr>
              <w:t>5</w:t>
            </w:r>
          </w:p>
        </w:tc>
        <w:tc>
          <w:tcPr>
            <w:tcW w:w="75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167" w:hRule="atLeast"/>
          <w:jc w:val="center"/>
        </w:trPr>
        <w:tc>
          <w:tcPr>
            <w:tcW w:w="870"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二</w:t>
            </w:r>
          </w:p>
          <w:p>
            <w:pPr>
              <w:spacing w:line="320" w:lineRule="exact"/>
              <w:jc w:val="center"/>
              <w:rPr>
                <w:rFonts w:hint="eastAsia" w:ascii="宋体" w:hAnsi="宋体" w:cs="宋体"/>
                <w:b/>
                <w:color w:val="000000"/>
                <w:sz w:val="15"/>
                <w:szCs w:val="15"/>
                <w:lang w:val="en-US" w:eastAsia="zh-CN"/>
              </w:rPr>
            </w:pPr>
            <w:r>
              <w:rPr>
                <w:rFonts w:hint="eastAsia" w:ascii="宋体" w:hAnsi="宋体" w:cs="宋体"/>
                <w:b/>
                <w:color w:val="000000"/>
                <w:sz w:val="15"/>
                <w:szCs w:val="15"/>
                <w:lang w:val="en-US" w:eastAsia="zh-CN"/>
              </w:rPr>
              <w:t>教学设计</w:t>
            </w:r>
          </w:p>
          <w:p>
            <w:pPr>
              <w:spacing w:line="320" w:lineRule="exact"/>
              <w:jc w:val="center"/>
              <w:rPr>
                <w:rFonts w:hint="eastAsia" w:ascii="宋体" w:hAnsi="宋体" w:cs="宋体"/>
                <w:b/>
                <w:color w:val="000000"/>
                <w:sz w:val="15"/>
                <w:szCs w:val="15"/>
                <w:lang w:val="en-US" w:eastAsia="zh-CN"/>
              </w:rPr>
            </w:pPr>
            <w:r>
              <w:rPr>
                <w:rFonts w:hint="eastAsia" w:ascii="宋体" w:hAnsi="宋体" w:cs="宋体"/>
                <w:b/>
                <w:color w:val="000000"/>
                <w:sz w:val="15"/>
                <w:szCs w:val="15"/>
                <w:lang w:val="en-US" w:eastAsia="zh-CN"/>
              </w:rPr>
              <w:t>20分</w:t>
            </w: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color w:val="000000"/>
                <w:sz w:val="15"/>
                <w:szCs w:val="15"/>
              </w:rPr>
            </w:pPr>
            <w:r>
              <w:rPr>
                <w:rFonts w:hint="eastAsia" w:ascii="宋体" w:hAnsi="宋体" w:cs="宋体"/>
                <w:bCs/>
                <w:color w:val="000000"/>
                <w:sz w:val="15"/>
                <w:szCs w:val="15"/>
              </w:rPr>
              <w:t>2-1</w:t>
            </w:r>
          </w:p>
          <w:p>
            <w:pPr>
              <w:spacing w:line="320" w:lineRule="exact"/>
              <w:jc w:val="center"/>
              <w:rPr>
                <w:rFonts w:hint="eastAsia" w:ascii="宋体" w:hAnsi="宋体" w:cs="宋体"/>
                <w:color w:val="000000"/>
                <w:sz w:val="15"/>
                <w:szCs w:val="15"/>
              </w:rPr>
            </w:pPr>
            <w:r>
              <w:rPr>
                <w:rFonts w:hint="eastAsia" w:ascii="宋体" w:hAnsi="宋体" w:cs="宋体"/>
                <w:color w:val="000000"/>
                <w:sz w:val="15"/>
                <w:szCs w:val="15"/>
              </w:rPr>
              <w:t>课程</w:t>
            </w:r>
          </w:p>
          <w:p>
            <w:pPr>
              <w:spacing w:line="320" w:lineRule="exact"/>
              <w:jc w:val="center"/>
              <w:rPr>
                <w:rFonts w:hint="eastAsia" w:ascii="宋体" w:hAnsi="宋体" w:cs="宋体" w:eastAsiaTheme="minorEastAsia"/>
                <w:color w:val="000000"/>
                <w:sz w:val="15"/>
                <w:szCs w:val="15"/>
                <w:lang w:val="en-US" w:eastAsia="zh-CN"/>
              </w:rPr>
            </w:pPr>
            <w:r>
              <w:rPr>
                <w:rFonts w:hint="eastAsia" w:ascii="宋体" w:hAnsi="宋体" w:cs="宋体"/>
                <w:color w:val="000000"/>
                <w:sz w:val="15"/>
                <w:szCs w:val="15"/>
              </w:rPr>
              <w:t>定位</w:t>
            </w:r>
          </w:p>
        </w:tc>
        <w:tc>
          <w:tcPr>
            <w:tcW w:w="85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color w:val="000000"/>
                <w:sz w:val="15"/>
                <w:szCs w:val="15"/>
              </w:rPr>
            </w:pPr>
            <w:r>
              <w:rPr>
                <w:rFonts w:hint="eastAsia" w:ascii="宋体" w:hAnsi="宋体" w:cs="宋体"/>
                <w:color w:val="000000"/>
                <w:sz w:val="15"/>
                <w:szCs w:val="15"/>
              </w:rPr>
              <w:t>理念与</w:t>
            </w:r>
          </w:p>
          <w:p>
            <w:pPr>
              <w:spacing w:line="320" w:lineRule="exact"/>
              <w:jc w:val="center"/>
              <w:rPr>
                <w:rFonts w:hint="eastAsia" w:ascii="宋体" w:hAnsi="宋体" w:cs="宋体" w:eastAsiaTheme="minorEastAsia"/>
                <w:color w:val="000000"/>
                <w:sz w:val="15"/>
                <w:szCs w:val="15"/>
                <w:lang w:eastAsia="zh-CN"/>
              </w:rPr>
            </w:pPr>
            <w:r>
              <w:rPr>
                <w:rFonts w:hint="eastAsia" w:ascii="宋体" w:hAnsi="宋体" w:cs="宋体"/>
                <w:color w:val="000000"/>
                <w:sz w:val="15"/>
                <w:szCs w:val="15"/>
              </w:rPr>
              <w:t>思路</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rPr>
            </w:pPr>
            <w:r>
              <w:rPr>
                <w:rFonts w:hint="eastAsia" w:ascii="宋体" w:hAnsi="宋体" w:cs="宋体"/>
                <w:bCs/>
                <w:color w:val="000000"/>
                <w:sz w:val="15"/>
                <w:szCs w:val="15"/>
                <w:lang w:val="en-US" w:eastAsia="zh-CN"/>
              </w:rPr>
              <w:t>坚持立德树人，</w:t>
            </w:r>
            <w:r>
              <w:rPr>
                <w:rFonts w:hint="eastAsia" w:ascii="宋体" w:hAnsi="宋体" w:cs="宋体"/>
                <w:bCs/>
                <w:color w:val="000000"/>
                <w:sz w:val="15"/>
                <w:szCs w:val="15"/>
              </w:rPr>
              <w:t>遵循教育教学规律，体现现代教育思想</w:t>
            </w:r>
            <w:r>
              <w:rPr>
                <w:rFonts w:hint="eastAsia" w:ascii="宋体" w:hAnsi="宋体" w:cs="宋体"/>
                <w:bCs/>
                <w:color w:val="000000"/>
                <w:sz w:val="15"/>
                <w:szCs w:val="15"/>
                <w:lang w:eastAsia="zh-CN"/>
              </w:rPr>
              <w:t>，</w:t>
            </w:r>
            <w:r>
              <w:rPr>
                <w:rFonts w:hint="eastAsia" w:ascii="宋体" w:hAnsi="宋体" w:cs="宋体"/>
                <w:bCs/>
                <w:color w:val="000000"/>
                <w:sz w:val="15"/>
                <w:szCs w:val="15"/>
              </w:rPr>
              <w:t>注重以学生为中心建立教与学新型关系。（</w:t>
            </w:r>
            <w:r>
              <w:rPr>
                <w:rFonts w:hint="eastAsia" w:ascii="宋体" w:hAnsi="宋体" w:cs="宋体"/>
                <w:bCs/>
                <w:color w:val="000000"/>
                <w:sz w:val="15"/>
                <w:szCs w:val="15"/>
                <w:lang w:val="en-US" w:eastAsia="zh-CN"/>
              </w:rPr>
              <w:t>5</w:t>
            </w:r>
            <w:r>
              <w:rPr>
                <w:rFonts w:hint="eastAsia" w:ascii="宋体" w:hAnsi="宋体" w:cs="宋体"/>
                <w:bCs/>
                <w:color w:val="000000"/>
                <w:sz w:val="15"/>
                <w:szCs w:val="15"/>
              </w:rPr>
              <w:t>分）</w:t>
            </w:r>
          </w:p>
          <w:p>
            <w:pPr>
              <w:spacing w:line="320" w:lineRule="exact"/>
              <w:rPr>
                <w:rFonts w:hint="eastAsia" w:ascii="宋体" w:hAnsi="宋体" w:cs="宋体" w:eastAsiaTheme="minorEastAsia"/>
                <w:bCs/>
                <w:color w:val="000000"/>
                <w:sz w:val="15"/>
                <w:szCs w:val="15"/>
                <w:lang w:eastAsia="zh-CN"/>
              </w:rPr>
            </w:pPr>
            <w:r>
              <w:rPr>
                <w:rFonts w:hint="eastAsia" w:ascii="宋体" w:hAnsi="宋体" w:cs="宋体"/>
                <w:bCs/>
                <w:color w:val="000000"/>
                <w:sz w:val="15"/>
                <w:szCs w:val="15"/>
              </w:rPr>
              <w:t>符合高素质技术技能人才培养目标和专业相关技术领域职业岗位（群）的要求</w:t>
            </w:r>
            <w:r>
              <w:rPr>
                <w:rFonts w:hint="eastAsia" w:ascii="宋体" w:hAnsi="宋体" w:cs="宋体"/>
                <w:bCs/>
                <w:color w:val="000000"/>
                <w:sz w:val="15"/>
                <w:szCs w:val="15"/>
                <w:lang w:eastAsia="zh-CN"/>
              </w:rPr>
              <w:t>。</w:t>
            </w:r>
            <w:r>
              <w:rPr>
                <w:rFonts w:hint="eastAsia" w:ascii="宋体" w:hAnsi="宋体" w:cs="宋体"/>
                <w:bCs/>
                <w:color w:val="000000"/>
                <w:sz w:val="15"/>
                <w:szCs w:val="15"/>
              </w:rPr>
              <w:t>（</w:t>
            </w:r>
            <w:r>
              <w:rPr>
                <w:rFonts w:hint="eastAsia" w:ascii="宋体" w:hAnsi="宋体" w:cs="宋体"/>
                <w:bCs/>
                <w:color w:val="000000"/>
                <w:sz w:val="15"/>
                <w:szCs w:val="15"/>
                <w:lang w:val="en-US" w:eastAsia="zh-CN"/>
              </w:rPr>
              <w:t>5</w:t>
            </w:r>
            <w:r>
              <w:rPr>
                <w:rFonts w:hint="eastAsia" w:ascii="宋体" w:hAnsi="宋体" w:cs="宋体"/>
                <w:bCs/>
                <w:color w:val="000000"/>
                <w:sz w:val="15"/>
                <w:szCs w:val="15"/>
              </w:rPr>
              <w:t>分）</w:t>
            </w:r>
          </w:p>
        </w:tc>
        <w:tc>
          <w:tcPr>
            <w:tcW w:w="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10</w:t>
            </w:r>
          </w:p>
        </w:tc>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451" w:hRule="atLeast"/>
          <w:jc w:val="center"/>
        </w:trPr>
        <w:tc>
          <w:tcPr>
            <w:tcW w:w="870" w:type="dxa"/>
            <w:vMerge w:val="continue"/>
            <w:tcBorders>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color w:val="000000"/>
                <w:sz w:val="15"/>
                <w:szCs w:val="15"/>
              </w:rPr>
            </w:pPr>
            <w:r>
              <w:rPr>
                <w:rFonts w:hint="eastAsia" w:ascii="宋体" w:hAnsi="宋体" w:cs="宋体"/>
                <w:bCs/>
                <w:color w:val="000000"/>
                <w:sz w:val="15"/>
                <w:szCs w:val="15"/>
              </w:rPr>
              <w:t>2-2</w:t>
            </w:r>
          </w:p>
          <w:p>
            <w:pPr>
              <w:spacing w:line="320" w:lineRule="exact"/>
              <w:jc w:val="center"/>
              <w:rPr>
                <w:rFonts w:hint="eastAsia" w:ascii="宋体" w:hAnsi="宋体" w:cs="宋体"/>
                <w:color w:val="000000"/>
                <w:sz w:val="15"/>
                <w:szCs w:val="15"/>
              </w:rPr>
            </w:pPr>
            <w:r>
              <w:rPr>
                <w:rFonts w:hint="eastAsia" w:ascii="宋体" w:hAnsi="宋体" w:cs="宋体"/>
                <w:color w:val="000000"/>
                <w:sz w:val="15"/>
                <w:szCs w:val="15"/>
              </w:rPr>
              <w:t>课程设计</w:t>
            </w: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color w:val="000000"/>
                <w:sz w:val="15"/>
                <w:szCs w:val="15"/>
              </w:rPr>
            </w:pPr>
            <w:r>
              <w:rPr>
                <w:rFonts w:hint="eastAsia" w:ascii="宋体" w:hAnsi="宋体" w:cs="宋体"/>
                <w:color w:val="000000"/>
                <w:sz w:val="15"/>
                <w:szCs w:val="15"/>
                <w:lang w:val="en-US" w:eastAsia="zh-CN"/>
              </w:rPr>
              <w:t>特征</w:t>
            </w:r>
            <w:r>
              <w:rPr>
                <w:rFonts w:hint="eastAsia" w:ascii="宋体" w:hAnsi="宋体" w:cs="宋体"/>
                <w:color w:val="000000"/>
                <w:sz w:val="15"/>
                <w:szCs w:val="15"/>
              </w:rPr>
              <w:t>与</w:t>
            </w:r>
          </w:p>
          <w:p>
            <w:pPr>
              <w:spacing w:line="320" w:lineRule="exact"/>
              <w:jc w:val="center"/>
              <w:rPr>
                <w:rFonts w:hint="eastAsia" w:ascii="宋体" w:hAnsi="宋体" w:cs="宋体" w:eastAsiaTheme="minorEastAsia"/>
                <w:color w:val="000000"/>
                <w:sz w:val="15"/>
                <w:szCs w:val="15"/>
                <w:lang w:val="en-US" w:eastAsia="zh-CN"/>
              </w:rPr>
            </w:pPr>
            <w:r>
              <w:rPr>
                <w:rFonts w:hint="eastAsia" w:ascii="宋体" w:hAnsi="宋体" w:cs="宋体"/>
                <w:color w:val="000000"/>
                <w:sz w:val="15"/>
                <w:szCs w:val="15"/>
                <w:lang w:val="en-US" w:eastAsia="zh-CN"/>
              </w:rPr>
              <w:t>模式</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课程知识体系科学，资源配置全面合理，符合大规模在线开放课程教学特征，适合在线学习和混合式教学。（</w:t>
            </w:r>
            <w:r>
              <w:rPr>
                <w:rFonts w:hint="eastAsia" w:ascii="宋体" w:hAnsi="宋体" w:cs="宋体"/>
                <w:bCs/>
                <w:color w:val="000000"/>
                <w:sz w:val="15"/>
                <w:szCs w:val="15"/>
                <w:lang w:val="en-US" w:eastAsia="zh-CN"/>
              </w:rPr>
              <w:t>5</w:t>
            </w:r>
            <w:r>
              <w:rPr>
                <w:rFonts w:hint="eastAsia" w:ascii="宋体" w:hAnsi="宋体" w:cs="宋体"/>
                <w:bCs/>
                <w:color w:val="000000"/>
                <w:sz w:val="15"/>
                <w:szCs w:val="15"/>
              </w:rPr>
              <w:t>分）</w:t>
            </w:r>
          </w:p>
          <w:p>
            <w:pPr>
              <w:spacing w:line="320" w:lineRule="exact"/>
              <w:rPr>
                <w:rFonts w:hint="eastAsia" w:ascii="宋体" w:hAnsi="宋体" w:cs="宋体"/>
                <w:bCs/>
                <w:color w:val="000000"/>
                <w:sz w:val="15"/>
                <w:szCs w:val="15"/>
              </w:rPr>
            </w:pPr>
            <w:r>
              <w:rPr>
                <w:rFonts w:hint="eastAsia" w:ascii="宋体" w:hAnsi="宋体" w:cs="宋体"/>
                <w:bCs/>
                <w:sz w:val="15"/>
                <w:szCs w:val="15"/>
              </w:rPr>
              <w:t>灵活运用工作过程导向、行动导向、任务驱动、项目情境化、职业岗位群、能力递进等开发模式</w:t>
            </w:r>
            <w:r>
              <w:rPr>
                <w:rFonts w:hint="eastAsia" w:ascii="宋体" w:hAnsi="宋体" w:cs="宋体"/>
                <w:bCs/>
                <w:color w:val="000000"/>
                <w:sz w:val="15"/>
                <w:szCs w:val="15"/>
                <w:lang w:val="en-US" w:eastAsia="zh-CN"/>
              </w:rPr>
              <w:t>,</w:t>
            </w:r>
            <w:r>
              <w:rPr>
                <w:rFonts w:hint="eastAsia" w:ascii="宋体" w:hAnsi="宋体" w:cs="宋体"/>
                <w:bCs/>
                <w:color w:val="000000"/>
                <w:sz w:val="15"/>
                <w:szCs w:val="15"/>
              </w:rPr>
              <w:t>构建体现信息技术与教育教学深度融合的课程结构和教学组织模式</w:t>
            </w:r>
            <w:r>
              <w:rPr>
                <w:rFonts w:hint="eastAsia" w:ascii="宋体" w:hAnsi="宋体" w:cs="宋体"/>
                <w:bCs/>
                <w:color w:val="000000"/>
                <w:sz w:val="15"/>
                <w:szCs w:val="15"/>
                <w:lang w:eastAsia="zh-CN"/>
              </w:rPr>
              <w:t>。</w:t>
            </w:r>
            <w:r>
              <w:rPr>
                <w:rFonts w:hint="eastAsia" w:ascii="宋体" w:hAnsi="宋体" w:cs="宋体"/>
                <w:bCs/>
                <w:color w:val="000000"/>
                <w:sz w:val="15"/>
                <w:szCs w:val="15"/>
              </w:rPr>
              <w:t>（</w:t>
            </w:r>
            <w:r>
              <w:rPr>
                <w:rFonts w:hint="eastAsia" w:ascii="宋体" w:hAnsi="宋体" w:cs="宋体"/>
                <w:bCs/>
                <w:color w:val="000000"/>
                <w:sz w:val="15"/>
                <w:szCs w:val="15"/>
                <w:lang w:val="en-US" w:eastAsia="zh-CN"/>
              </w:rPr>
              <w:t>5</w:t>
            </w:r>
            <w:r>
              <w:rPr>
                <w:rFonts w:hint="eastAsia" w:ascii="宋体" w:hAnsi="宋体" w:cs="宋体"/>
                <w:bCs/>
                <w:color w:val="000000"/>
                <w:sz w:val="15"/>
                <w:szCs w:val="15"/>
              </w:rPr>
              <w:t>分）</w:t>
            </w:r>
          </w:p>
        </w:tc>
        <w:tc>
          <w:tcPr>
            <w:tcW w:w="645" w:type="dxa"/>
            <w:tcBorders>
              <w:top w:val="single" w:color="auto" w:sz="4" w:space="0"/>
              <w:left w:val="single" w:color="auto" w:sz="4" w:space="0"/>
              <w:bottom w:val="nil"/>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10</w:t>
            </w:r>
          </w:p>
        </w:tc>
        <w:tc>
          <w:tcPr>
            <w:tcW w:w="75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743" w:hRule="atLeast"/>
          <w:jc w:val="center"/>
        </w:trPr>
        <w:tc>
          <w:tcPr>
            <w:tcW w:w="870"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三</w:t>
            </w:r>
          </w:p>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教学</w:t>
            </w:r>
          </w:p>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内容</w:t>
            </w:r>
          </w:p>
          <w:p>
            <w:pPr>
              <w:spacing w:line="320" w:lineRule="exact"/>
              <w:jc w:val="center"/>
              <w:rPr>
                <w:rFonts w:hint="eastAsia" w:ascii="宋体" w:hAnsi="宋体" w:cs="宋体"/>
                <w:b/>
                <w:color w:val="000000"/>
                <w:sz w:val="15"/>
                <w:szCs w:val="15"/>
              </w:rPr>
            </w:pPr>
          </w:p>
          <w:p>
            <w:pPr>
              <w:spacing w:line="320" w:lineRule="exact"/>
              <w:jc w:val="center"/>
              <w:rPr>
                <w:rFonts w:hint="eastAsia" w:ascii="宋体" w:hAnsi="宋体" w:cs="宋体"/>
                <w:bCs/>
                <w:color w:val="000000"/>
                <w:sz w:val="15"/>
                <w:szCs w:val="15"/>
              </w:rPr>
            </w:pPr>
            <w:r>
              <w:rPr>
                <w:rFonts w:hint="eastAsia" w:ascii="宋体" w:hAnsi="宋体" w:cs="宋体"/>
                <w:b/>
                <w:color w:val="000000"/>
                <w:sz w:val="15"/>
                <w:szCs w:val="15"/>
                <w:lang w:val="en-US" w:eastAsia="zh-CN"/>
              </w:rPr>
              <w:t>25</w:t>
            </w:r>
            <w:r>
              <w:rPr>
                <w:rFonts w:hint="eastAsia" w:ascii="宋体" w:hAnsi="宋体" w:cs="宋体"/>
                <w:b/>
                <w:color w:val="000000"/>
                <w:sz w:val="15"/>
                <w:szCs w:val="15"/>
              </w:rPr>
              <w:t>分</w:t>
            </w: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color w:val="000000"/>
                <w:sz w:val="15"/>
                <w:szCs w:val="15"/>
              </w:rPr>
            </w:pPr>
            <w:r>
              <w:rPr>
                <w:rFonts w:hint="eastAsia" w:ascii="宋体" w:hAnsi="宋体" w:cs="宋体"/>
                <w:color w:val="000000"/>
                <w:sz w:val="15"/>
                <w:szCs w:val="15"/>
              </w:rPr>
              <w:t>3-1</w:t>
            </w:r>
            <w:r>
              <w:rPr>
                <w:rFonts w:hint="eastAsia" w:ascii="宋体" w:hAnsi="宋体" w:cs="宋体"/>
                <w:bCs/>
                <w:color w:val="000000"/>
                <w:sz w:val="15"/>
                <w:szCs w:val="15"/>
              </w:rPr>
              <w:t>内容选取</w:t>
            </w: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eastAsiaTheme="minorEastAsia"/>
                <w:color w:val="000000"/>
                <w:sz w:val="15"/>
                <w:szCs w:val="15"/>
                <w:lang w:val="en-US" w:eastAsia="zh-CN"/>
              </w:rPr>
            </w:pPr>
            <w:r>
              <w:rPr>
                <w:rFonts w:hint="eastAsia" w:ascii="宋体" w:hAnsi="宋体" w:cs="宋体"/>
                <w:bCs/>
                <w:color w:val="000000"/>
                <w:sz w:val="15"/>
                <w:szCs w:val="15"/>
                <w:lang w:val="en-US" w:eastAsia="zh-CN"/>
              </w:rPr>
              <w:t>创新</w:t>
            </w:r>
            <w:r>
              <w:rPr>
                <w:rFonts w:hint="eastAsia" w:ascii="宋体" w:hAnsi="宋体" w:cs="宋体"/>
                <w:bCs/>
                <w:color w:val="000000"/>
                <w:sz w:val="15"/>
                <w:szCs w:val="15"/>
              </w:rPr>
              <w:t>性</w:t>
            </w:r>
            <w:r>
              <w:rPr>
                <w:rFonts w:hint="eastAsia" w:ascii="宋体" w:hAnsi="宋体" w:cs="宋体"/>
                <w:bCs/>
                <w:color w:val="000000"/>
                <w:sz w:val="15"/>
                <w:szCs w:val="15"/>
                <w:lang w:val="en-US" w:eastAsia="zh-CN"/>
              </w:rPr>
              <w:t>与适用性</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lang w:val="en-US" w:eastAsia="zh-CN"/>
              </w:rPr>
            </w:pPr>
            <w:r>
              <w:rPr>
                <w:rFonts w:hint="eastAsia" w:ascii="宋体" w:hAnsi="宋体" w:cs="宋体"/>
                <w:bCs/>
                <w:color w:val="000000"/>
                <w:sz w:val="15"/>
                <w:szCs w:val="15"/>
                <w:lang w:val="en-US" w:eastAsia="zh-CN"/>
              </w:rPr>
              <w:t>反映专业最新发展成果和教改教研成果，具有较高的科学性水平。（4）</w:t>
            </w:r>
          </w:p>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根据职业岗位实际工作任务所需要的知识、能力、素质要求，有针对性地选取教学内容</w:t>
            </w:r>
            <w:r>
              <w:rPr>
                <w:rFonts w:hint="eastAsia" w:ascii="宋体" w:hAnsi="宋体" w:cs="宋体"/>
                <w:bCs/>
                <w:color w:val="000000"/>
                <w:sz w:val="15"/>
                <w:szCs w:val="15"/>
                <w:lang w:eastAsia="zh-CN"/>
              </w:rPr>
              <w:t>。</w:t>
            </w:r>
            <w:r>
              <w:rPr>
                <w:rFonts w:hint="eastAsia" w:ascii="宋体" w:hAnsi="宋体" w:cs="宋体"/>
                <w:bCs/>
                <w:color w:val="000000"/>
                <w:sz w:val="15"/>
                <w:szCs w:val="15"/>
              </w:rPr>
              <w:t>（</w:t>
            </w:r>
            <w:r>
              <w:rPr>
                <w:rFonts w:hint="eastAsia" w:ascii="宋体" w:hAnsi="宋体" w:cs="宋体"/>
                <w:bCs/>
                <w:color w:val="000000"/>
                <w:sz w:val="15"/>
                <w:szCs w:val="15"/>
                <w:lang w:val="en-US" w:eastAsia="zh-CN"/>
              </w:rPr>
              <w:t>3</w:t>
            </w:r>
            <w:r>
              <w:rPr>
                <w:rFonts w:hint="eastAsia" w:ascii="宋体" w:hAnsi="宋体" w:cs="宋体"/>
                <w:bCs/>
                <w:color w:val="000000"/>
                <w:sz w:val="15"/>
                <w:szCs w:val="15"/>
              </w:rPr>
              <w:t>分）</w:t>
            </w:r>
          </w:p>
          <w:p>
            <w:pPr>
              <w:spacing w:line="320" w:lineRule="exact"/>
              <w:rPr>
                <w:rFonts w:hint="eastAsia" w:ascii="宋体" w:hAnsi="宋体" w:cs="宋体"/>
                <w:color w:val="000000"/>
                <w:sz w:val="15"/>
                <w:szCs w:val="15"/>
              </w:rPr>
            </w:pPr>
            <w:r>
              <w:rPr>
                <w:rFonts w:hint="eastAsia" w:ascii="宋体" w:hAnsi="宋体" w:cs="宋体"/>
                <w:bCs/>
                <w:color w:val="000000"/>
                <w:sz w:val="15"/>
                <w:szCs w:val="15"/>
                <w:lang w:val="en-US" w:eastAsia="zh-CN"/>
              </w:rPr>
              <w:t>无危害国家安全、涉密及其他不适应网络公开传播的内容，无侵犯他人知识产权内容。（3分）</w:t>
            </w:r>
            <w:r>
              <w:rPr>
                <w:rFonts w:hint="eastAsia" w:ascii="宋体" w:hAnsi="宋体" w:cs="宋体"/>
                <w:color w:val="000000"/>
                <w:sz w:val="15"/>
                <w:szCs w:val="15"/>
              </w:rPr>
              <w:t xml:space="preserve"> </w:t>
            </w:r>
          </w:p>
        </w:tc>
        <w:tc>
          <w:tcPr>
            <w:tcW w:w="645" w:type="dxa"/>
            <w:tcBorders>
              <w:top w:val="single" w:color="auto" w:sz="4" w:space="0"/>
              <w:left w:val="single" w:color="auto" w:sz="4" w:space="0"/>
              <w:bottom w:val="nil"/>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10</w:t>
            </w:r>
          </w:p>
        </w:tc>
        <w:tc>
          <w:tcPr>
            <w:tcW w:w="75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879" w:hRule="atLeast"/>
          <w:jc w:val="center"/>
        </w:trPr>
        <w:tc>
          <w:tcPr>
            <w:tcW w:w="870" w:type="dxa"/>
            <w:vMerge w:val="continue"/>
            <w:tcBorders>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color w:val="000000"/>
                <w:sz w:val="15"/>
                <w:szCs w:val="15"/>
              </w:rPr>
            </w:pPr>
            <w:r>
              <w:rPr>
                <w:rFonts w:hint="eastAsia" w:ascii="宋体" w:hAnsi="宋体" w:cs="宋体"/>
                <w:color w:val="000000"/>
                <w:sz w:val="15"/>
                <w:szCs w:val="15"/>
              </w:rPr>
              <w:t>3-2</w:t>
            </w:r>
          </w:p>
          <w:p>
            <w:pPr>
              <w:spacing w:line="320" w:lineRule="exact"/>
              <w:jc w:val="center"/>
              <w:rPr>
                <w:rFonts w:hint="eastAsia" w:ascii="宋体" w:hAnsi="宋体" w:cs="宋体"/>
                <w:color w:val="000000"/>
                <w:sz w:val="15"/>
                <w:szCs w:val="15"/>
              </w:rPr>
            </w:pPr>
            <w:r>
              <w:rPr>
                <w:rFonts w:hint="eastAsia" w:ascii="宋体" w:hAnsi="宋体" w:cs="宋体"/>
                <w:color w:val="000000"/>
                <w:sz w:val="15"/>
                <w:szCs w:val="15"/>
              </w:rPr>
              <w:t>内容组织</w:t>
            </w: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r>
              <w:rPr>
                <w:rFonts w:hint="eastAsia" w:ascii="宋体" w:hAnsi="宋体" w:cs="宋体"/>
                <w:bCs/>
                <w:color w:val="000000"/>
                <w:sz w:val="15"/>
                <w:szCs w:val="15"/>
              </w:rPr>
              <w:t>组织与</w:t>
            </w:r>
          </w:p>
          <w:p>
            <w:pPr>
              <w:spacing w:line="320" w:lineRule="exact"/>
              <w:jc w:val="center"/>
              <w:rPr>
                <w:rFonts w:hint="eastAsia" w:ascii="宋体" w:hAnsi="宋体" w:cs="宋体"/>
                <w:color w:val="000000"/>
                <w:sz w:val="15"/>
                <w:szCs w:val="15"/>
              </w:rPr>
            </w:pPr>
            <w:r>
              <w:rPr>
                <w:rFonts w:hint="eastAsia" w:ascii="宋体" w:hAnsi="宋体" w:cs="宋体"/>
                <w:bCs/>
                <w:color w:val="000000"/>
                <w:sz w:val="15"/>
                <w:szCs w:val="15"/>
              </w:rPr>
              <w:t>安排</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sz w:val="15"/>
                <w:szCs w:val="15"/>
              </w:rPr>
            </w:pPr>
            <w:r>
              <w:rPr>
                <w:rFonts w:hint="eastAsia" w:ascii="宋体" w:hAnsi="宋体" w:cs="宋体"/>
                <w:bCs/>
                <w:sz w:val="15"/>
                <w:szCs w:val="15"/>
              </w:rPr>
              <w:t>以促进学生能力发展为目的整合、序化教学内容，理论知识模块设计合理；（</w:t>
            </w:r>
            <w:r>
              <w:rPr>
                <w:rFonts w:hint="eastAsia" w:ascii="宋体" w:hAnsi="宋体" w:cs="宋体"/>
                <w:bCs/>
                <w:sz w:val="15"/>
                <w:szCs w:val="15"/>
                <w:lang w:val="en-US" w:eastAsia="zh-CN"/>
              </w:rPr>
              <w:t>3</w:t>
            </w:r>
            <w:r>
              <w:rPr>
                <w:rFonts w:hint="eastAsia" w:ascii="宋体" w:hAnsi="宋体" w:cs="宋体"/>
                <w:bCs/>
                <w:sz w:val="15"/>
                <w:szCs w:val="15"/>
              </w:rPr>
              <w:t>分）</w:t>
            </w:r>
          </w:p>
          <w:p>
            <w:pPr>
              <w:spacing w:line="320" w:lineRule="exact"/>
              <w:rPr>
                <w:rFonts w:hint="eastAsia" w:ascii="宋体" w:hAnsi="宋体" w:cs="宋体"/>
                <w:bCs/>
                <w:color w:val="000000"/>
                <w:sz w:val="15"/>
                <w:szCs w:val="15"/>
                <w:lang w:val="en-US" w:eastAsia="zh-CN"/>
              </w:rPr>
            </w:pPr>
            <w:r>
              <w:rPr>
                <w:rFonts w:hint="eastAsia" w:ascii="宋体" w:hAnsi="宋体" w:cs="宋体"/>
                <w:bCs/>
                <w:color w:val="000000"/>
                <w:sz w:val="15"/>
                <w:szCs w:val="15"/>
              </w:rPr>
              <w:t>科学设计学习性工作任务</w:t>
            </w:r>
            <w:r>
              <w:rPr>
                <w:rFonts w:hint="eastAsia" w:ascii="宋体" w:hAnsi="宋体" w:cs="宋体"/>
                <w:b/>
                <w:bCs/>
                <w:color w:val="000000"/>
                <w:sz w:val="15"/>
                <w:szCs w:val="15"/>
              </w:rPr>
              <w:t>，</w:t>
            </w:r>
            <w:r>
              <w:rPr>
                <w:rFonts w:hint="eastAsia" w:ascii="宋体" w:hAnsi="宋体" w:cs="宋体"/>
                <w:bCs/>
                <w:color w:val="000000"/>
                <w:sz w:val="15"/>
                <w:szCs w:val="15"/>
              </w:rPr>
              <w:t>教、学、做结合。（</w:t>
            </w:r>
            <w:r>
              <w:rPr>
                <w:rFonts w:hint="eastAsia" w:ascii="宋体" w:hAnsi="宋体" w:cs="宋体"/>
                <w:bCs/>
                <w:color w:val="000000"/>
                <w:sz w:val="15"/>
                <w:szCs w:val="15"/>
                <w:lang w:val="en-US" w:eastAsia="zh-CN"/>
              </w:rPr>
              <w:t>2</w:t>
            </w:r>
            <w:r>
              <w:rPr>
                <w:rFonts w:hint="eastAsia" w:ascii="宋体" w:hAnsi="宋体" w:cs="宋体"/>
                <w:bCs/>
                <w:color w:val="000000"/>
                <w:sz w:val="15"/>
                <w:szCs w:val="15"/>
              </w:rPr>
              <w:t>分）</w:t>
            </w:r>
          </w:p>
        </w:tc>
        <w:tc>
          <w:tcPr>
            <w:tcW w:w="645" w:type="dxa"/>
            <w:tcBorders>
              <w:top w:val="single" w:color="auto" w:sz="4" w:space="0"/>
              <w:left w:val="single" w:color="auto" w:sz="4" w:space="0"/>
              <w:bottom w:val="nil"/>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10</w:t>
            </w:r>
          </w:p>
        </w:tc>
        <w:tc>
          <w:tcPr>
            <w:tcW w:w="75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879" w:hRule="atLeast"/>
          <w:jc w:val="center"/>
        </w:trPr>
        <w:tc>
          <w:tcPr>
            <w:tcW w:w="870" w:type="dxa"/>
            <w:vMerge w:val="continue"/>
            <w:tcBorders>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eastAsiaTheme="minorEastAsia"/>
                <w:color w:val="000000"/>
                <w:sz w:val="15"/>
                <w:szCs w:val="15"/>
                <w:lang w:val="en-US" w:eastAsia="zh-CN"/>
              </w:rPr>
            </w:pPr>
            <w:r>
              <w:rPr>
                <w:rFonts w:hint="eastAsia" w:ascii="宋体" w:hAnsi="宋体" w:cs="宋体"/>
                <w:color w:val="000000"/>
                <w:sz w:val="15"/>
                <w:szCs w:val="15"/>
                <w:lang w:val="en-US" w:eastAsia="zh-CN"/>
              </w:rPr>
              <w:t>3-3</w:t>
            </w:r>
            <w:r>
              <w:rPr>
                <w:rFonts w:hint="eastAsia" w:ascii="宋体" w:hAnsi="宋体" w:cs="宋体"/>
                <w:color w:val="000000"/>
                <w:sz w:val="15"/>
                <w:szCs w:val="15"/>
              </w:rPr>
              <w:t>表现形式</w:t>
            </w: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r>
              <w:rPr>
                <w:rFonts w:hint="eastAsia" w:ascii="宋体" w:hAnsi="宋体" w:cs="宋体"/>
                <w:bCs/>
                <w:color w:val="000000"/>
                <w:sz w:val="15"/>
                <w:szCs w:val="15"/>
              </w:rPr>
              <w:t>教学项目的选择</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内容模块设计合理，符合职业能力的递进；（2分）</w:t>
            </w:r>
          </w:p>
          <w:p>
            <w:pPr>
              <w:spacing w:line="320" w:lineRule="exact"/>
              <w:rPr>
                <w:rFonts w:hint="eastAsia" w:ascii="宋体" w:hAnsi="宋体" w:cs="宋体"/>
                <w:bCs/>
                <w:color w:val="000000"/>
                <w:sz w:val="15"/>
                <w:szCs w:val="15"/>
                <w:lang w:val="en-US" w:eastAsia="zh-CN"/>
              </w:rPr>
            </w:pPr>
            <w:r>
              <w:rPr>
                <w:rFonts w:hint="eastAsia" w:ascii="宋体" w:hAnsi="宋体" w:cs="宋体"/>
                <w:bCs/>
                <w:color w:val="000000"/>
                <w:sz w:val="15"/>
                <w:szCs w:val="15"/>
              </w:rPr>
              <w:t>具体教学项目安排合理，有利于学生更好地掌握课程内容。（3分）</w:t>
            </w:r>
          </w:p>
        </w:tc>
        <w:tc>
          <w:tcPr>
            <w:tcW w:w="645" w:type="dxa"/>
            <w:tcBorders>
              <w:top w:val="single" w:color="auto" w:sz="4" w:space="0"/>
              <w:left w:val="single" w:color="auto" w:sz="4" w:space="0"/>
              <w:bottom w:val="nil"/>
              <w:right w:val="single" w:color="auto" w:sz="4" w:space="0"/>
            </w:tcBorders>
            <w:vAlign w:val="center"/>
          </w:tcPr>
          <w:p>
            <w:pPr>
              <w:spacing w:line="320" w:lineRule="exact"/>
              <w:jc w:val="center"/>
              <w:rPr>
                <w:rFonts w:hint="eastAsia" w:ascii="宋体" w:hAnsi="宋体" w:cs="宋体"/>
                <w:bCs/>
                <w:color w:val="000000"/>
                <w:sz w:val="15"/>
                <w:szCs w:val="15"/>
                <w:lang w:val="en-US" w:eastAsia="zh-CN"/>
              </w:rPr>
            </w:pPr>
            <w:r>
              <w:rPr>
                <w:rFonts w:hint="eastAsia" w:ascii="宋体" w:hAnsi="宋体" w:cs="宋体"/>
                <w:bCs/>
                <w:color w:val="000000"/>
                <w:sz w:val="15"/>
                <w:szCs w:val="15"/>
                <w:lang w:val="en-US" w:eastAsia="zh-CN"/>
              </w:rPr>
              <w:t>5</w:t>
            </w:r>
          </w:p>
        </w:tc>
        <w:tc>
          <w:tcPr>
            <w:tcW w:w="75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167" w:hRule="atLeast"/>
          <w:jc w:val="center"/>
        </w:trPr>
        <w:tc>
          <w:tcPr>
            <w:tcW w:w="870"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四</w:t>
            </w:r>
          </w:p>
          <w:p>
            <w:pPr>
              <w:spacing w:line="320" w:lineRule="exact"/>
              <w:jc w:val="center"/>
              <w:rPr>
                <w:rFonts w:hint="eastAsia" w:ascii="宋体" w:hAnsi="宋体" w:cs="宋体"/>
                <w:b/>
                <w:color w:val="000000"/>
                <w:sz w:val="15"/>
                <w:szCs w:val="15"/>
                <w:lang w:val="en-US" w:eastAsia="zh-CN"/>
              </w:rPr>
            </w:pPr>
            <w:r>
              <w:rPr>
                <w:rFonts w:hint="eastAsia" w:ascii="宋体" w:hAnsi="宋体" w:cs="宋体"/>
                <w:b/>
                <w:color w:val="000000"/>
                <w:sz w:val="15"/>
                <w:szCs w:val="15"/>
                <w:lang w:val="en-US" w:eastAsia="zh-CN"/>
              </w:rPr>
              <w:t>教学</w:t>
            </w:r>
          </w:p>
          <w:p>
            <w:pPr>
              <w:spacing w:line="320" w:lineRule="exact"/>
              <w:jc w:val="center"/>
              <w:rPr>
                <w:rFonts w:hint="eastAsia" w:ascii="宋体" w:hAnsi="宋体" w:cs="宋体"/>
                <w:b/>
                <w:color w:val="000000"/>
                <w:sz w:val="15"/>
                <w:szCs w:val="15"/>
                <w:lang w:val="en-US" w:eastAsia="zh-CN"/>
              </w:rPr>
            </w:pPr>
            <w:r>
              <w:rPr>
                <w:rFonts w:hint="eastAsia" w:ascii="宋体" w:hAnsi="宋体" w:cs="宋体"/>
                <w:b/>
                <w:color w:val="000000"/>
                <w:sz w:val="15"/>
                <w:szCs w:val="15"/>
                <w:lang w:val="en-US" w:eastAsia="zh-CN"/>
              </w:rPr>
              <w:t>资源</w:t>
            </w:r>
          </w:p>
          <w:p>
            <w:pPr>
              <w:spacing w:line="320" w:lineRule="exact"/>
              <w:jc w:val="center"/>
              <w:rPr>
                <w:rFonts w:hint="eastAsia" w:ascii="宋体" w:hAnsi="宋体" w:cs="宋体"/>
                <w:b/>
                <w:color w:val="000000"/>
                <w:sz w:val="15"/>
                <w:szCs w:val="15"/>
                <w:lang w:val="en-US" w:eastAsia="zh-CN"/>
              </w:rPr>
            </w:pPr>
            <w:r>
              <w:rPr>
                <w:rFonts w:hint="eastAsia" w:ascii="宋体" w:hAnsi="宋体" w:cs="宋体"/>
                <w:b/>
                <w:color w:val="000000"/>
                <w:sz w:val="15"/>
                <w:szCs w:val="15"/>
                <w:lang w:val="en-US" w:eastAsia="zh-CN"/>
              </w:rPr>
              <w:t>10分</w:t>
            </w: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r>
              <w:rPr>
                <w:rFonts w:hint="eastAsia" w:ascii="宋体" w:hAnsi="宋体" w:cs="宋体"/>
                <w:bCs/>
                <w:color w:val="000000"/>
                <w:sz w:val="15"/>
                <w:szCs w:val="15"/>
              </w:rPr>
              <w:t>4-1</w:t>
            </w:r>
          </w:p>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资源形式</w:t>
            </w:r>
          </w:p>
          <w:p>
            <w:pPr>
              <w:spacing w:line="320" w:lineRule="exact"/>
              <w:jc w:val="center"/>
              <w:rPr>
                <w:rFonts w:hint="eastAsia" w:ascii="宋体" w:hAnsi="宋体" w:cs="宋体"/>
                <w:color w:val="000000"/>
                <w:sz w:val="15"/>
                <w:szCs w:val="15"/>
              </w:rPr>
            </w:pP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eastAsiaTheme="minorEastAsia"/>
                <w:color w:val="000000"/>
                <w:sz w:val="15"/>
                <w:szCs w:val="15"/>
                <w:lang w:val="en-US" w:eastAsia="zh-CN"/>
              </w:rPr>
            </w:pPr>
            <w:r>
              <w:rPr>
                <w:rFonts w:hint="eastAsia" w:ascii="宋体" w:hAnsi="宋体" w:cs="宋体"/>
                <w:color w:val="000000"/>
                <w:sz w:val="15"/>
                <w:szCs w:val="15"/>
                <w:lang w:val="en-US" w:eastAsia="zh-CN"/>
              </w:rPr>
              <w:t>形式选择</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课程资源要系统完整。</w:t>
            </w:r>
            <w:r>
              <w:rPr>
                <w:rFonts w:hint="eastAsia" w:ascii="宋体" w:hAnsi="宋体" w:cs="宋体" w:eastAsiaTheme="minorEastAsia"/>
                <w:bCs/>
                <w:color w:val="000000"/>
                <w:sz w:val="15"/>
                <w:szCs w:val="15"/>
                <w:lang w:val="en-US" w:eastAsia="zh-CN"/>
              </w:rPr>
              <w:t>每门课程包括课程介绍、负责人介绍、教案或演示文稿、考核方案、在线作业、试题库、课程教学</w:t>
            </w:r>
            <w:r>
              <w:rPr>
                <w:rFonts w:hint="eastAsia" w:ascii="宋体" w:hAnsi="宋体" w:cs="宋体"/>
                <w:bCs/>
                <w:color w:val="000000"/>
                <w:sz w:val="15"/>
                <w:szCs w:val="15"/>
                <w:lang w:val="en-US" w:eastAsia="zh-CN"/>
              </w:rPr>
              <w:t>视频</w:t>
            </w:r>
            <w:r>
              <w:rPr>
                <w:rFonts w:hint="eastAsia" w:ascii="宋体" w:hAnsi="宋体" w:cs="宋体" w:eastAsiaTheme="minorEastAsia"/>
                <w:bCs/>
                <w:color w:val="000000"/>
                <w:sz w:val="15"/>
                <w:szCs w:val="15"/>
                <w:lang w:val="en-US" w:eastAsia="zh-CN"/>
              </w:rPr>
              <w:t>等反映教学活动必需的资源。</w:t>
            </w:r>
          </w:p>
        </w:tc>
        <w:tc>
          <w:tcPr>
            <w:tcW w:w="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eastAsia="zh-CN"/>
              </w:rPr>
            </w:pPr>
            <w:r>
              <w:rPr>
                <w:rFonts w:hint="eastAsia" w:ascii="宋体" w:hAnsi="宋体" w:cs="宋体"/>
                <w:bCs/>
                <w:color w:val="000000"/>
                <w:sz w:val="15"/>
                <w:szCs w:val="15"/>
                <w:lang w:val="en-US" w:eastAsia="zh-CN"/>
              </w:rPr>
              <w:t>5</w:t>
            </w:r>
          </w:p>
        </w:tc>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455" w:hRule="atLeast"/>
          <w:jc w:val="center"/>
        </w:trPr>
        <w:tc>
          <w:tcPr>
            <w:tcW w:w="870"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r>
              <w:rPr>
                <w:rFonts w:hint="eastAsia" w:ascii="宋体" w:hAnsi="宋体" w:cs="宋体"/>
                <w:bCs/>
                <w:color w:val="000000"/>
                <w:sz w:val="15"/>
                <w:szCs w:val="15"/>
              </w:rPr>
              <w:t>4-2</w:t>
            </w:r>
          </w:p>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资源配置</w:t>
            </w:r>
          </w:p>
          <w:p>
            <w:pPr>
              <w:spacing w:line="320" w:lineRule="exact"/>
              <w:jc w:val="center"/>
              <w:rPr>
                <w:rFonts w:hint="eastAsia" w:ascii="宋体" w:hAnsi="宋体" w:cs="宋体"/>
                <w:color w:val="000000"/>
                <w:sz w:val="15"/>
                <w:szCs w:val="15"/>
              </w:rPr>
            </w:pP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组织构建</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1"/>
              </w:numPr>
              <w:spacing w:line="320" w:lineRule="exact"/>
              <w:rPr>
                <w:rFonts w:hint="eastAsia" w:ascii="宋体" w:hAnsi="宋体" w:cs="宋体"/>
                <w:bCs/>
                <w:color w:val="000000"/>
                <w:sz w:val="15"/>
                <w:szCs w:val="15"/>
              </w:rPr>
            </w:pPr>
            <w:r>
              <w:rPr>
                <w:rFonts w:hint="eastAsia" w:ascii="宋体" w:hAnsi="宋体" w:cs="宋体"/>
                <w:bCs/>
                <w:color w:val="000000"/>
                <w:sz w:val="15"/>
                <w:szCs w:val="15"/>
              </w:rPr>
              <w:t>课程</w:t>
            </w:r>
            <w:r>
              <w:rPr>
                <w:rFonts w:hint="eastAsia" w:ascii="宋体" w:hAnsi="宋体" w:cs="宋体"/>
                <w:bCs/>
                <w:color w:val="000000"/>
                <w:sz w:val="15"/>
                <w:szCs w:val="15"/>
                <w:lang w:val="en-US" w:eastAsia="zh-CN"/>
              </w:rPr>
              <w:t>资源</w:t>
            </w:r>
            <w:r>
              <w:rPr>
                <w:rFonts w:hint="eastAsia" w:ascii="宋体" w:hAnsi="宋体" w:cs="宋体"/>
                <w:bCs/>
                <w:color w:val="000000"/>
                <w:sz w:val="15"/>
                <w:szCs w:val="15"/>
              </w:rPr>
              <w:t>应该采用颗粒化的方式组织，围绕知识点</w:t>
            </w:r>
            <w:r>
              <w:rPr>
                <w:rFonts w:hint="eastAsia" w:ascii="宋体" w:hAnsi="宋体" w:cs="宋体"/>
                <w:bCs/>
                <w:color w:val="000000"/>
                <w:sz w:val="15"/>
                <w:szCs w:val="15"/>
                <w:lang w:val="en-US" w:eastAsia="zh-CN"/>
              </w:rPr>
              <w:t>和技能点</w:t>
            </w:r>
            <w:r>
              <w:rPr>
                <w:rFonts w:hint="eastAsia" w:ascii="宋体" w:hAnsi="宋体" w:cs="宋体"/>
                <w:bCs/>
                <w:color w:val="000000"/>
                <w:sz w:val="15"/>
                <w:szCs w:val="15"/>
              </w:rPr>
              <w:t>展开、清晰表达知识框架的系列微课程群。</w:t>
            </w:r>
          </w:p>
          <w:p>
            <w:pPr>
              <w:numPr>
                <w:ilvl w:val="0"/>
                <w:numId w:val="1"/>
              </w:numPr>
              <w:spacing w:line="320" w:lineRule="exact"/>
              <w:rPr>
                <w:rFonts w:hint="eastAsia" w:ascii="宋体" w:hAnsi="宋体" w:cs="宋体"/>
                <w:bCs/>
                <w:color w:val="000000"/>
                <w:sz w:val="15"/>
                <w:szCs w:val="15"/>
              </w:rPr>
            </w:pPr>
            <w:r>
              <w:rPr>
                <w:rFonts w:hint="eastAsia" w:ascii="宋体" w:hAnsi="宋体" w:cs="宋体"/>
                <w:bCs/>
                <w:color w:val="000000"/>
                <w:sz w:val="15"/>
                <w:szCs w:val="15"/>
                <w:lang w:val="en-US" w:eastAsia="zh-CN"/>
              </w:rPr>
              <w:t>每个单元要发布单元测试，课程结束要有终结性课程考试。</w:t>
            </w:r>
          </w:p>
          <w:p>
            <w:pPr>
              <w:numPr>
                <w:ilvl w:val="0"/>
                <w:numId w:val="1"/>
              </w:numPr>
              <w:spacing w:line="320" w:lineRule="exact"/>
              <w:rPr>
                <w:rFonts w:hint="eastAsia" w:ascii="宋体" w:hAnsi="宋体" w:cs="宋体"/>
                <w:bCs/>
                <w:color w:val="000000"/>
                <w:sz w:val="15"/>
                <w:szCs w:val="15"/>
              </w:rPr>
            </w:pPr>
            <w:r>
              <w:rPr>
                <w:rFonts w:hint="eastAsia" w:ascii="宋体" w:hAnsi="宋体" w:cs="宋体"/>
                <w:bCs/>
                <w:color w:val="000000"/>
                <w:sz w:val="15"/>
                <w:szCs w:val="15"/>
                <w:lang w:val="en-US" w:eastAsia="zh-CN"/>
              </w:rPr>
              <w:t>测试题库题目总数量≥100个，课程考试试卷数量≥20个，单元测试试卷数量≥10个，累计题型≥3种。</w:t>
            </w:r>
          </w:p>
        </w:tc>
        <w:tc>
          <w:tcPr>
            <w:tcW w:w="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eastAsia="zh-CN"/>
              </w:rPr>
            </w:pPr>
            <w:r>
              <w:rPr>
                <w:rFonts w:hint="eastAsia" w:ascii="宋体" w:hAnsi="宋体" w:cs="宋体"/>
                <w:bCs/>
                <w:color w:val="000000"/>
                <w:sz w:val="15"/>
                <w:szCs w:val="15"/>
                <w:lang w:val="en-US" w:eastAsia="zh-CN"/>
              </w:rPr>
              <w:t>5</w:t>
            </w:r>
          </w:p>
        </w:tc>
        <w:tc>
          <w:tcPr>
            <w:tcW w:w="75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879" w:hRule="atLeast"/>
          <w:jc w:val="center"/>
        </w:trPr>
        <w:tc>
          <w:tcPr>
            <w:tcW w:w="870"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五</w:t>
            </w:r>
          </w:p>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教学</w:t>
            </w:r>
          </w:p>
          <w:p>
            <w:pPr>
              <w:spacing w:line="320" w:lineRule="exact"/>
              <w:jc w:val="center"/>
              <w:rPr>
                <w:rFonts w:hint="eastAsia" w:ascii="宋体" w:hAnsi="宋体" w:cs="宋体" w:eastAsiaTheme="minorEastAsia"/>
                <w:b/>
                <w:color w:val="000000"/>
                <w:sz w:val="15"/>
                <w:szCs w:val="15"/>
                <w:lang w:val="en-US" w:eastAsia="zh-CN"/>
              </w:rPr>
            </w:pPr>
            <w:r>
              <w:rPr>
                <w:rFonts w:hint="eastAsia" w:ascii="宋体" w:hAnsi="宋体" w:cs="宋体"/>
                <w:b/>
                <w:color w:val="000000"/>
                <w:sz w:val="15"/>
                <w:szCs w:val="15"/>
                <w:lang w:val="en-US" w:eastAsia="zh-CN"/>
              </w:rPr>
              <w:t>活动与指导</w:t>
            </w:r>
          </w:p>
          <w:p>
            <w:pPr>
              <w:spacing w:line="320" w:lineRule="exact"/>
              <w:jc w:val="center"/>
              <w:rPr>
                <w:rFonts w:hint="eastAsia" w:ascii="宋体" w:hAnsi="宋体" w:cs="宋体"/>
                <w:bCs/>
                <w:color w:val="000000"/>
                <w:sz w:val="15"/>
                <w:szCs w:val="15"/>
              </w:rPr>
            </w:pPr>
            <w:r>
              <w:rPr>
                <w:rFonts w:hint="eastAsia" w:ascii="宋体" w:hAnsi="宋体" w:cs="宋体"/>
                <w:b/>
                <w:color w:val="000000"/>
                <w:sz w:val="15"/>
                <w:szCs w:val="15"/>
                <w:lang w:val="en-US" w:eastAsia="zh-CN"/>
              </w:rPr>
              <w:t>10</w:t>
            </w:r>
            <w:r>
              <w:rPr>
                <w:rFonts w:hint="eastAsia" w:ascii="宋体" w:hAnsi="宋体" w:cs="宋体"/>
                <w:b/>
                <w:color w:val="000000"/>
                <w:sz w:val="15"/>
                <w:szCs w:val="15"/>
              </w:rPr>
              <w:t>分</w:t>
            </w: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r>
              <w:rPr>
                <w:rFonts w:hint="eastAsia" w:ascii="宋体" w:hAnsi="宋体" w:cs="宋体"/>
                <w:bCs/>
                <w:color w:val="000000"/>
                <w:sz w:val="15"/>
                <w:szCs w:val="15"/>
              </w:rPr>
              <w:t>5-1</w:t>
            </w:r>
          </w:p>
          <w:p>
            <w:pPr>
              <w:spacing w:line="320" w:lineRule="exact"/>
              <w:jc w:val="center"/>
              <w:rPr>
                <w:rFonts w:hint="eastAsia" w:ascii="宋体" w:hAnsi="宋体" w:cs="宋体" w:eastAsiaTheme="minorEastAsia"/>
                <w:bCs/>
                <w:color w:val="000000"/>
                <w:sz w:val="15"/>
                <w:szCs w:val="15"/>
                <w:lang w:eastAsia="zh-CN"/>
              </w:rPr>
            </w:pPr>
            <w:r>
              <w:rPr>
                <w:rFonts w:hint="eastAsia" w:ascii="宋体" w:hAnsi="宋体" w:cs="宋体"/>
                <w:bCs/>
                <w:color w:val="000000"/>
                <w:sz w:val="15"/>
                <w:szCs w:val="15"/>
              </w:rPr>
              <w:t>教学</w:t>
            </w:r>
            <w:r>
              <w:rPr>
                <w:rFonts w:hint="eastAsia" w:ascii="宋体" w:hAnsi="宋体" w:cs="宋体"/>
                <w:bCs/>
                <w:color w:val="000000"/>
                <w:sz w:val="15"/>
                <w:szCs w:val="15"/>
                <w:lang w:val="en-US" w:eastAsia="zh-CN"/>
              </w:rPr>
              <w:t>活动</w:t>
            </w: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rPr>
              <w:t xml:space="preserve"> </w:t>
            </w:r>
            <w:r>
              <w:rPr>
                <w:rFonts w:hint="eastAsia" w:ascii="宋体" w:hAnsi="宋体" w:cs="宋体"/>
                <w:bCs/>
                <w:color w:val="000000"/>
                <w:sz w:val="15"/>
                <w:szCs w:val="15"/>
                <w:lang w:val="en-US" w:eastAsia="zh-CN"/>
              </w:rPr>
              <w:t>活动实施</w:t>
            </w:r>
          </w:p>
        </w:tc>
        <w:tc>
          <w:tcPr>
            <w:tcW w:w="4485"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通过课程平台，教师按照学校的教学计划和要求为学习者提供测验、作业、考试、答疑、讨论等教学活动。</w:t>
            </w:r>
          </w:p>
          <w:p>
            <w:pPr>
              <w:spacing w:line="320" w:lineRule="exact"/>
              <w:rPr>
                <w:rFonts w:hint="eastAsia" w:ascii="宋体" w:hAnsi="宋体" w:cs="宋体"/>
                <w:bCs/>
                <w:color w:val="000000"/>
                <w:sz w:val="15"/>
                <w:szCs w:val="15"/>
              </w:rPr>
            </w:pPr>
            <w:r>
              <w:rPr>
                <w:rFonts w:hint="eastAsia" w:ascii="宋体" w:hAnsi="宋体" w:cs="宋体"/>
                <w:bCs/>
                <w:color w:val="000000"/>
                <w:sz w:val="15"/>
                <w:szCs w:val="15"/>
                <w:lang w:val="en-US" w:eastAsia="zh-CN"/>
              </w:rPr>
              <w:t>各项</w:t>
            </w:r>
            <w:r>
              <w:rPr>
                <w:rFonts w:hint="eastAsia" w:ascii="宋体" w:hAnsi="宋体" w:cs="宋体"/>
                <w:bCs/>
                <w:color w:val="000000"/>
                <w:sz w:val="15"/>
                <w:szCs w:val="15"/>
              </w:rPr>
              <w:t>教学活动完整、有效，按计划实施</w:t>
            </w:r>
            <w:r>
              <w:rPr>
                <w:rFonts w:hint="eastAsia" w:ascii="宋体" w:hAnsi="宋体" w:cs="宋体"/>
                <w:bCs/>
                <w:color w:val="000000"/>
                <w:sz w:val="15"/>
                <w:szCs w:val="15"/>
                <w:lang w:eastAsia="zh-CN"/>
              </w:rPr>
              <w:t>。</w:t>
            </w:r>
          </w:p>
        </w:tc>
        <w:tc>
          <w:tcPr>
            <w:tcW w:w="64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5</w:t>
            </w:r>
          </w:p>
        </w:tc>
        <w:tc>
          <w:tcPr>
            <w:tcW w:w="75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455" w:hRule="atLeast"/>
          <w:jc w:val="center"/>
        </w:trPr>
        <w:tc>
          <w:tcPr>
            <w:tcW w:w="870" w:type="dxa"/>
            <w:vMerge w:val="continue"/>
            <w:tcBorders>
              <w:left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r>
              <w:rPr>
                <w:rFonts w:hint="eastAsia" w:ascii="宋体" w:hAnsi="宋体" w:cs="宋体"/>
                <w:bCs/>
                <w:color w:val="000000"/>
                <w:sz w:val="15"/>
                <w:szCs w:val="15"/>
              </w:rPr>
              <w:t>5-2</w:t>
            </w:r>
          </w:p>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教师指导</w:t>
            </w:r>
          </w:p>
        </w:tc>
        <w:tc>
          <w:tcPr>
            <w:tcW w:w="852"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互动指导</w:t>
            </w:r>
          </w:p>
        </w:tc>
        <w:tc>
          <w:tcPr>
            <w:tcW w:w="4485"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lang w:eastAsia="zh-CN"/>
              </w:rPr>
            </w:pPr>
            <w:r>
              <w:rPr>
                <w:rFonts w:hint="eastAsia" w:ascii="宋体" w:hAnsi="宋体" w:cs="宋体"/>
                <w:bCs/>
                <w:color w:val="000000"/>
                <w:sz w:val="15"/>
                <w:szCs w:val="15"/>
                <w:lang w:val="en-US" w:eastAsia="zh-CN"/>
              </w:rPr>
              <w:t>教师</w:t>
            </w:r>
            <w:r>
              <w:rPr>
                <w:rFonts w:hint="eastAsia" w:ascii="宋体" w:hAnsi="宋体" w:cs="宋体"/>
                <w:bCs/>
                <w:color w:val="000000"/>
                <w:sz w:val="15"/>
                <w:szCs w:val="15"/>
              </w:rPr>
              <w:t>及时开展在线指导与测评</w:t>
            </w:r>
            <w:r>
              <w:rPr>
                <w:rFonts w:hint="eastAsia" w:ascii="宋体" w:hAnsi="宋体" w:cs="宋体"/>
                <w:bCs/>
                <w:color w:val="000000"/>
                <w:sz w:val="15"/>
                <w:szCs w:val="15"/>
                <w:lang w:eastAsia="zh-CN"/>
              </w:rPr>
              <w:t>，</w:t>
            </w:r>
            <w:r>
              <w:rPr>
                <w:rFonts w:hint="eastAsia" w:ascii="宋体" w:hAnsi="宋体" w:cs="宋体"/>
                <w:bCs/>
                <w:color w:val="000000"/>
                <w:sz w:val="15"/>
                <w:szCs w:val="15"/>
              </w:rPr>
              <w:t>学习者在线学习响应度高</w:t>
            </w:r>
            <w:r>
              <w:rPr>
                <w:rFonts w:hint="eastAsia" w:ascii="宋体" w:hAnsi="宋体" w:cs="宋体"/>
                <w:bCs/>
                <w:color w:val="000000"/>
                <w:sz w:val="15"/>
                <w:szCs w:val="15"/>
                <w:lang w:eastAsia="zh-CN"/>
              </w:rPr>
              <w:t>。</w:t>
            </w:r>
          </w:p>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师生互动充分，师生之间、学生之间</w:t>
            </w:r>
            <w:r>
              <w:rPr>
                <w:rFonts w:hint="eastAsia" w:ascii="宋体" w:hAnsi="宋体" w:cs="宋体"/>
                <w:bCs/>
                <w:color w:val="000000"/>
                <w:sz w:val="15"/>
                <w:szCs w:val="15"/>
                <w:lang w:val="en-US" w:eastAsia="zh-CN"/>
              </w:rPr>
              <w:t>能</w:t>
            </w:r>
            <w:r>
              <w:rPr>
                <w:rFonts w:hint="eastAsia" w:ascii="宋体" w:hAnsi="宋体" w:cs="宋体"/>
                <w:bCs/>
                <w:color w:val="000000"/>
                <w:sz w:val="15"/>
                <w:szCs w:val="15"/>
              </w:rPr>
              <w:t>进行资源共享、互动交流和自主式与协作式学习。</w:t>
            </w:r>
          </w:p>
          <w:p>
            <w:pPr>
              <w:spacing w:line="320" w:lineRule="exact"/>
              <w:rPr>
                <w:rFonts w:hint="eastAsia" w:ascii="宋体" w:hAnsi="宋体" w:cs="宋体"/>
                <w:bCs/>
                <w:color w:val="000000"/>
                <w:sz w:val="15"/>
                <w:szCs w:val="15"/>
                <w:lang w:val="en-US" w:eastAsia="zh-CN"/>
              </w:rPr>
            </w:pPr>
            <w:r>
              <w:rPr>
                <w:rFonts w:hint="eastAsia" w:ascii="宋体" w:hAnsi="宋体" w:cs="宋体"/>
                <w:bCs/>
                <w:color w:val="000000"/>
                <w:sz w:val="15"/>
                <w:szCs w:val="15"/>
                <w:lang w:val="en-US" w:eastAsia="zh-CN"/>
              </w:rPr>
              <w:t>一个教学周期教师发帖数≥100，及时解答学生疑问。</w:t>
            </w:r>
          </w:p>
          <w:p>
            <w:pPr>
              <w:spacing w:line="320" w:lineRule="exact"/>
              <w:rPr>
                <w:rFonts w:hint="eastAsia" w:ascii="宋体" w:hAnsi="宋体" w:cs="宋体"/>
                <w:bCs/>
                <w:color w:val="000000"/>
                <w:sz w:val="15"/>
                <w:szCs w:val="15"/>
                <w:lang w:val="en-US" w:eastAsia="zh-CN"/>
              </w:rPr>
            </w:pPr>
            <w:r>
              <w:rPr>
                <w:rFonts w:hint="eastAsia" w:ascii="宋体" w:hAnsi="宋体" w:cs="宋体"/>
                <w:bCs/>
                <w:color w:val="000000"/>
                <w:sz w:val="15"/>
                <w:szCs w:val="15"/>
                <w:lang w:val="en-US" w:eastAsia="zh-CN"/>
              </w:rPr>
              <w:t>每个单元必须发起主题讨论2-3次，引导学生积极参与讨论。</w:t>
            </w:r>
          </w:p>
        </w:tc>
        <w:tc>
          <w:tcPr>
            <w:tcW w:w="64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5</w:t>
            </w:r>
          </w:p>
        </w:tc>
        <w:tc>
          <w:tcPr>
            <w:tcW w:w="755" w:type="dxa"/>
            <w:tcBorders>
              <w:top w:val="single" w:color="auto" w:sz="4" w:space="0"/>
              <w:left w:val="single" w:color="auto" w:sz="4" w:space="0"/>
              <w:bottom w:val="single" w:color="000000" w:sz="6"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167" w:hRule="atLeast"/>
          <w:jc w:val="center"/>
        </w:trPr>
        <w:tc>
          <w:tcPr>
            <w:tcW w:w="870"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六</w:t>
            </w:r>
          </w:p>
          <w:p>
            <w:pPr>
              <w:spacing w:line="320" w:lineRule="exact"/>
              <w:jc w:val="center"/>
              <w:rPr>
                <w:rFonts w:hint="eastAsia" w:ascii="宋体" w:hAnsi="宋体" w:cs="宋体" w:eastAsiaTheme="minorEastAsia"/>
                <w:b/>
                <w:color w:val="000000"/>
                <w:sz w:val="15"/>
                <w:szCs w:val="15"/>
                <w:lang w:val="en-US" w:eastAsia="zh-CN"/>
              </w:rPr>
            </w:pPr>
            <w:r>
              <w:rPr>
                <w:rFonts w:hint="eastAsia" w:ascii="宋体" w:hAnsi="宋体" w:cs="宋体"/>
                <w:b/>
                <w:color w:val="000000"/>
                <w:sz w:val="15"/>
                <w:szCs w:val="15"/>
                <w:lang w:val="en-US" w:eastAsia="zh-CN"/>
              </w:rPr>
              <w:t>应用效果与影响</w:t>
            </w:r>
          </w:p>
          <w:p>
            <w:pPr>
              <w:spacing w:line="320" w:lineRule="exact"/>
              <w:jc w:val="center"/>
              <w:rPr>
                <w:rFonts w:hint="eastAsia" w:ascii="宋体" w:hAnsi="宋体" w:cs="宋体"/>
                <w:b/>
                <w:color w:val="000000"/>
                <w:sz w:val="15"/>
                <w:szCs w:val="15"/>
              </w:rPr>
            </w:pPr>
          </w:p>
          <w:p>
            <w:pPr>
              <w:spacing w:line="320" w:lineRule="exact"/>
              <w:jc w:val="center"/>
              <w:rPr>
                <w:rFonts w:hint="eastAsia" w:ascii="宋体" w:hAnsi="宋体" w:cs="宋体"/>
                <w:bCs/>
                <w:color w:val="000000"/>
                <w:sz w:val="15"/>
                <w:szCs w:val="15"/>
              </w:rPr>
            </w:pPr>
            <w:r>
              <w:rPr>
                <w:rFonts w:hint="eastAsia" w:ascii="宋体" w:hAnsi="宋体" w:cs="宋体"/>
                <w:b/>
                <w:color w:val="000000"/>
                <w:sz w:val="15"/>
                <w:szCs w:val="15"/>
                <w:lang w:val="en-US" w:eastAsia="zh-CN"/>
              </w:rPr>
              <w:t>20</w:t>
            </w:r>
            <w:r>
              <w:rPr>
                <w:rFonts w:hint="eastAsia" w:ascii="宋体" w:hAnsi="宋体" w:cs="宋体"/>
                <w:b/>
                <w:color w:val="000000"/>
                <w:sz w:val="15"/>
                <w:szCs w:val="15"/>
              </w:rPr>
              <w:t>分</w:t>
            </w: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r>
              <w:rPr>
                <w:rFonts w:hint="eastAsia" w:ascii="宋体" w:hAnsi="宋体" w:cs="宋体"/>
                <w:bCs/>
                <w:color w:val="000000"/>
                <w:sz w:val="15"/>
                <w:szCs w:val="15"/>
              </w:rPr>
              <w:t>6-1</w:t>
            </w:r>
          </w:p>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rPr>
              <w:t>校内</w:t>
            </w:r>
            <w:r>
              <w:rPr>
                <w:rFonts w:hint="eastAsia" w:ascii="宋体" w:hAnsi="宋体" w:cs="宋体"/>
                <w:bCs/>
                <w:color w:val="000000"/>
                <w:sz w:val="15"/>
                <w:szCs w:val="15"/>
                <w:lang w:val="en-US" w:eastAsia="zh-CN"/>
              </w:rPr>
              <w:t>应用</w:t>
            </w:r>
          </w:p>
        </w:tc>
        <w:tc>
          <w:tcPr>
            <w:tcW w:w="85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平台与教学</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rPr>
            </w:pPr>
            <w:r>
              <w:rPr>
                <w:rFonts w:hint="eastAsia" w:ascii="宋体" w:hAnsi="宋体" w:cs="宋体"/>
                <w:bCs/>
                <w:color w:val="000000"/>
                <w:sz w:val="15"/>
                <w:szCs w:val="15"/>
                <w:lang w:val="en-US" w:eastAsia="zh-CN"/>
              </w:rPr>
              <w:t>在湖南科技职业学院智慧学习中心构建完整的课程资源体系</w:t>
            </w:r>
            <w:r>
              <w:rPr>
                <w:rFonts w:hint="eastAsia" w:ascii="宋体" w:hAnsi="宋体" w:cs="宋体"/>
                <w:bCs/>
                <w:color w:val="000000"/>
                <w:sz w:val="15"/>
                <w:szCs w:val="15"/>
              </w:rPr>
              <w:t>（</w:t>
            </w:r>
            <w:r>
              <w:rPr>
                <w:rFonts w:hint="eastAsia" w:ascii="宋体" w:hAnsi="宋体" w:cs="宋体"/>
                <w:bCs/>
                <w:color w:val="000000"/>
                <w:sz w:val="15"/>
                <w:szCs w:val="15"/>
                <w:lang w:val="en-US" w:eastAsia="zh-CN"/>
              </w:rPr>
              <w:t>5</w:t>
            </w:r>
            <w:r>
              <w:rPr>
                <w:rFonts w:hint="eastAsia" w:ascii="宋体" w:hAnsi="宋体" w:cs="宋体"/>
                <w:bCs/>
                <w:color w:val="000000"/>
                <w:sz w:val="15"/>
                <w:szCs w:val="15"/>
              </w:rPr>
              <w:t>分）</w:t>
            </w:r>
          </w:p>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申报课程</w:t>
            </w:r>
            <w:r>
              <w:rPr>
                <w:rFonts w:hint="eastAsia" w:ascii="宋体" w:hAnsi="宋体" w:cs="宋体"/>
                <w:bCs/>
                <w:color w:val="000000"/>
                <w:sz w:val="15"/>
                <w:szCs w:val="15"/>
                <w:lang w:val="en-US" w:eastAsia="zh-CN"/>
              </w:rPr>
              <w:t>能</w:t>
            </w:r>
            <w:r>
              <w:rPr>
                <w:rFonts w:hint="eastAsia" w:ascii="宋体" w:hAnsi="宋体" w:cs="宋体"/>
                <w:bCs/>
                <w:color w:val="000000"/>
                <w:sz w:val="15"/>
                <w:szCs w:val="15"/>
              </w:rPr>
              <w:t>在教学过程中</w:t>
            </w:r>
            <w:r>
              <w:rPr>
                <w:rFonts w:hint="eastAsia" w:ascii="宋体" w:hAnsi="宋体" w:cs="宋体"/>
                <w:bCs/>
                <w:color w:val="000000"/>
                <w:sz w:val="15"/>
                <w:szCs w:val="15"/>
                <w:lang w:val="en-US" w:eastAsia="zh-CN"/>
              </w:rPr>
              <w:t>初步</w:t>
            </w:r>
            <w:r>
              <w:rPr>
                <w:rFonts w:hint="eastAsia" w:ascii="宋体" w:hAnsi="宋体" w:cs="宋体"/>
                <w:bCs/>
                <w:color w:val="000000"/>
                <w:sz w:val="15"/>
                <w:szCs w:val="15"/>
              </w:rPr>
              <w:t>应用，</w:t>
            </w:r>
            <w:r>
              <w:rPr>
                <w:rFonts w:hint="eastAsia" w:ascii="宋体" w:hAnsi="宋体" w:cs="宋体"/>
                <w:bCs/>
                <w:color w:val="000000"/>
                <w:sz w:val="15"/>
                <w:szCs w:val="15"/>
                <w:lang w:val="en-US" w:eastAsia="zh-CN"/>
              </w:rPr>
              <w:t>并</w:t>
            </w:r>
            <w:r>
              <w:rPr>
                <w:rFonts w:hint="eastAsia" w:ascii="宋体" w:hAnsi="宋体" w:cs="宋体"/>
                <w:bCs/>
                <w:color w:val="000000"/>
                <w:sz w:val="15"/>
                <w:szCs w:val="15"/>
              </w:rPr>
              <w:t>将在线课程与课堂教学相结合，教学方法先进，教学质量高。（</w:t>
            </w:r>
            <w:r>
              <w:rPr>
                <w:rFonts w:hint="eastAsia" w:ascii="宋体" w:hAnsi="宋体" w:cs="宋体"/>
                <w:bCs/>
                <w:color w:val="000000"/>
                <w:sz w:val="15"/>
                <w:szCs w:val="15"/>
                <w:lang w:val="en-US" w:eastAsia="zh-CN"/>
              </w:rPr>
              <w:t>5</w:t>
            </w:r>
            <w:r>
              <w:rPr>
                <w:rFonts w:hint="eastAsia" w:ascii="宋体" w:hAnsi="宋体" w:cs="宋体"/>
                <w:bCs/>
                <w:color w:val="000000"/>
                <w:sz w:val="15"/>
                <w:szCs w:val="15"/>
              </w:rPr>
              <w:t>分）</w:t>
            </w:r>
          </w:p>
        </w:tc>
        <w:tc>
          <w:tcPr>
            <w:tcW w:w="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10</w:t>
            </w:r>
          </w:p>
        </w:tc>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451" w:hRule="atLeast"/>
          <w:jc w:val="center"/>
        </w:trPr>
        <w:tc>
          <w:tcPr>
            <w:tcW w:w="87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color w:val="000000"/>
                <w:sz w:val="15"/>
                <w:szCs w:val="15"/>
              </w:rPr>
            </w:pPr>
          </w:p>
        </w:tc>
        <w:tc>
          <w:tcPr>
            <w:tcW w:w="10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Cs/>
                <w:color w:val="000000"/>
                <w:sz w:val="15"/>
                <w:szCs w:val="15"/>
              </w:rPr>
            </w:pPr>
            <w:r>
              <w:rPr>
                <w:rFonts w:hint="eastAsia" w:ascii="宋体" w:hAnsi="宋体" w:cs="宋体"/>
                <w:bCs/>
                <w:color w:val="000000"/>
                <w:sz w:val="15"/>
                <w:szCs w:val="15"/>
              </w:rPr>
              <w:t>6-2</w:t>
            </w:r>
          </w:p>
          <w:p>
            <w:pPr>
              <w:spacing w:line="320" w:lineRule="exact"/>
              <w:jc w:val="center"/>
              <w:rPr>
                <w:rFonts w:hint="eastAsia" w:ascii="宋体" w:hAnsi="宋体" w:cs="宋体" w:eastAsiaTheme="minorEastAsia"/>
                <w:bCs/>
                <w:color w:val="000000"/>
                <w:sz w:val="15"/>
                <w:szCs w:val="15"/>
                <w:lang w:eastAsia="zh-CN"/>
              </w:rPr>
            </w:pPr>
            <w:r>
              <w:rPr>
                <w:rFonts w:hint="eastAsia" w:ascii="宋体" w:hAnsi="宋体" w:cs="宋体"/>
                <w:bCs/>
                <w:color w:val="000000"/>
                <w:sz w:val="15"/>
                <w:szCs w:val="15"/>
              </w:rPr>
              <w:t>校外</w:t>
            </w:r>
            <w:r>
              <w:rPr>
                <w:rFonts w:hint="eastAsia" w:ascii="宋体" w:hAnsi="宋体" w:cs="宋体"/>
                <w:bCs/>
                <w:color w:val="000000"/>
                <w:sz w:val="15"/>
                <w:szCs w:val="15"/>
                <w:lang w:val="en-US" w:eastAsia="zh-CN"/>
              </w:rPr>
              <w:t>影响</w:t>
            </w:r>
          </w:p>
        </w:tc>
        <w:tc>
          <w:tcPr>
            <w:tcW w:w="85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范围与规模</w:t>
            </w:r>
          </w:p>
        </w:tc>
        <w:tc>
          <w:tcPr>
            <w:tcW w:w="44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rPr>
            </w:pPr>
            <w:r>
              <w:rPr>
                <w:rFonts w:hint="eastAsia" w:ascii="宋体" w:hAnsi="宋体" w:cs="宋体"/>
                <w:bCs/>
                <w:color w:val="000000"/>
                <w:sz w:val="15"/>
                <w:szCs w:val="15"/>
                <w:lang w:val="en-US" w:eastAsia="zh-CN"/>
              </w:rPr>
              <w:t>能</w:t>
            </w:r>
            <w:r>
              <w:rPr>
                <w:rFonts w:hint="eastAsia" w:ascii="宋体" w:hAnsi="宋体" w:cs="宋体"/>
                <w:bCs/>
                <w:color w:val="000000"/>
                <w:sz w:val="15"/>
                <w:szCs w:val="15"/>
              </w:rPr>
              <w:t>向校内外广大学习者开放，在课程平台上完成一期及以上教学活动，且每一轮开课学习者规模应达到</w:t>
            </w:r>
            <w:r>
              <w:rPr>
                <w:rFonts w:hint="eastAsia" w:ascii="宋体" w:hAnsi="宋体" w:cs="宋体"/>
                <w:bCs/>
                <w:color w:val="000000"/>
                <w:sz w:val="15"/>
                <w:szCs w:val="15"/>
                <w:lang w:val="en-US" w:eastAsia="zh-CN"/>
              </w:rPr>
              <w:t>300</w:t>
            </w:r>
            <w:r>
              <w:rPr>
                <w:rFonts w:hint="eastAsia" w:ascii="宋体" w:hAnsi="宋体" w:cs="宋体"/>
                <w:bCs/>
                <w:color w:val="000000"/>
                <w:sz w:val="15"/>
                <w:szCs w:val="15"/>
              </w:rPr>
              <w:t>人以上。在校内外学习者中共享范围广，</w:t>
            </w:r>
            <w:r>
              <w:rPr>
                <w:rFonts w:hint="eastAsia" w:ascii="宋体" w:hAnsi="宋体" w:cs="宋体"/>
                <w:bCs/>
                <w:color w:val="000000"/>
                <w:sz w:val="15"/>
                <w:szCs w:val="15"/>
                <w:lang w:val="en-US" w:eastAsia="zh-CN"/>
              </w:rPr>
              <w:t>校外选课单位≥3所，</w:t>
            </w:r>
            <w:r>
              <w:rPr>
                <w:rFonts w:hint="eastAsia" w:ascii="宋体" w:hAnsi="宋体" w:cs="宋体"/>
                <w:bCs/>
                <w:color w:val="000000"/>
                <w:sz w:val="15"/>
                <w:szCs w:val="15"/>
              </w:rPr>
              <w:t>应用模式多样，应用效果好，社会影响大。</w:t>
            </w:r>
          </w:p>
          <w:p>
            <w:pPr>
              <w:spacing w:line="320" w:lineRule="exact"/>
              <w:rPr>
                <w:rFonts w:hint="eastAsia" w:ascii="宋体" w:hAnsi="宋体" w:cs="宋体"/>
                <w:bCs/>
                <w:color w:val="000000"/>
                <w:sz w:val="15"/>
                <w:szCs w:val="15"/>
              </w:rPr>
            </w:pPr>
          </w:p>
        </w:tc>
        <w:tc>
          <w:tcPr>
            <w:tcW w:w="6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eastAsia" w:ascii="宋体" w:hAnsi="宋体" w:cs="宋体" w:eastAsiaTheme="minorEastAsia"/>
                <w:bCs/>
                <w:color w:val="000000"/>
                <w:sz w:val="15"/>
                <w:szCs w:val="15"/>
                <w:lang w:val="en-US" w:eastAsia="zh-CN"/>
              </w:rPr>
            </w:pPr>
            <w:r>
              <w:rPr>
                <w:rFonts w:hint="eastAsia" w:ascii="宋体" w:hAnsi="宋体" w:cs="宋体"/>
                <w:bCs/>
                <w:color w:val="000000"/>
                <w:sz w:val="15"/>
                <w:szCs w:val="15"/>
                <w:lang w:val="en-US" w:eastAsia="zh-CN"/>
              </w:rPr>
              <w:t>10</w:t>
            </w:r>
          </w:p>
        </w:tc>
        <w:tc>
          <w:tcPr>
            <w:tcW w:w="7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451" w:hRule="atLeast"/>
          <w:jc w:val="center"/>
        </w:trPr>
        <w:tc>
          <w:tcPr>
            <w:tcW w:w="870" w:type="dxa"/>
            <w:tcBorders>
              <w:top w:val="single" w:color="auto" w:sz="2" w:space="0"/>
              <w:left w:val="single" w:color="auto" w:sz="2" w:space="0"/>
              <w:bottom w:val="single" w:color="auto" w:sz="4" w:space="0"/>
              <w:right w:val="single" w:color="auto" w:sz="4" w:space="0"/>
            </w:tcBorders>
            <w:tcMar>
              <w:top w:w="0" w:type="dxa"/>
              <w:left w:w="57" w:type="dxa"/>
              <w:bottom w:w="0" w:type="dxa"/>
              <w:right w:w="57" w:type="dxa"/>
            </w:tcMar>
            <w:vAlign w:val="center"/>
          </w:tcPr>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七</w:t>
            </w:r>
          </w:p>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特色与</w:t>
            </w:r>
          </w:p>
          <w:p>
            <w:pPr>
              <w:spacing w:line="320" w:lineRule="exact"/>
              <w:jc w:val="center"/>
              <w:rPr>
                <w:rFonts w:hint="eastAsia" w:ascii="宋体" w:hAnsi="宋体" w:cs="宋体"/>
                <w:b/>
                <w:color w:val="000000"/>
                <w:sz w:val="15"/>
                <w:szCs w:val="15"/>
              </w:rPr>
            </w:pPr>
            <w:r>
              <w:rPr>
                <w:rFonts w:hint="eastAsia" w:ascii="宋体" w:hAnsi="宋体" w:cs="宋体"/>
                <w:b/>
                <w:color w:val="000000"/>
                <w:sz w:val="15"/>
                <w:szCs w:val="15"/>
              </w:rPr>
              <w:t>创新</w:t>
            </w:r>
          </w:p>
          <w:p>
            <w:pPr>
              <w:spacing w:line="320" w:lineRule="exact"/>
              <w:jc w:val="center"/>
              <w:rPr>
                <w:rFonts w:hint="eastAsia" w:ascii="宋体" w:hAnsi="宋体" w:cs="宋体"/>
                <w:b/>
                <w:color w:val="000000"/>
                <w:sz w:val="15"/>
                <w:szCs w:val="15"/>
              </w:rPr>
            </w:pPr>
          </w:p>
          <w:p>
            <w:pPr>
              <w:spacing w:line="320" w:lineRule="exact"/>
              <w:jc w:val="center"/>
              <w:rPr>
                <w:rFonts w:hint="eastAsia" w:ascii="宋体" w:hAnsi="宋体" w:cs="宋体"/>
                <w:bCs/>
                <w:color w:val="000000"/>
                <w:sz w:val="15"/>
                <w:szCs w:val="15"/>
              </w:rPr>
            </w:pPr>
            <w:r>
              <w:rPr>
                <w:rFonts w:hint="eastAsia" w:ascii="宋体" w:hAnsi="宋体" w:cs="宋体"/>
                <w:b/>
                <w:color w:val="000000"/>
                <w:sz w:val="15"/>
                <w:szCs w:val="15"/>
                <w:lang w:val="en-US" w:eastAsia="zh-CN"/>
              </w:rPr>
              <w:t>5</w:t>
            </w:r>
            <w:r>
              <w:rPr>
                <w:rFonts w:hint="eastAsia" w:ascii="宋体" w:hAnsi="宋体" w:cs="宋体"/>
                <w:b/>
                <w:color w:val="000000"/>
                <w:sz w:val="15"/>
                <w:szCs w:val="15"/>
              </w:rPr>
              <w:t>分</w:t>
            </w:r>
          </w:p>
        </w:tc>
        <w:tc>
          <w:tcPr>
            <w:tcW w:w="6375" w:type="dxa"/>
            <w:gridSpan w:val="3"/>
            <w:tcBorders>
              <w:top w:val="single" w:color="auto" w:sz="2" w:space="0"/>
              <w:left w:val="single" w:color="auto" w:sz="4" w:space="0"/>
              <w:right w:val="single" w:color="auto" w:sz="2" w:space="0"/>
            </w:tcBorders>
            <w:tcMar>
              <w:top w:w="0" w:type="dxa"/>
              <w:left w:w="57" w:type="dxa"/>
              <w:bottom w:w="0" w:type="dxa"/>
              <w:right w:w="57" w:type="dxa"/>
            </w:tcMar>
            <w:vAlign w:val="center"/>
          </w:tcPr>
          <w:p>
            <w:pPr>
              <w:spacing w:line="320" w:lineRule="exact"/>
              <w:rPr>
                <w:rFonts w:hint="eastAsia" w:ascii="宋体" w:hAnsi="宋体" w:cs="宋体"/>
                <w:bCs/>
                <w:color w:val="000000"/>
                <w:sz w:val="15"/>
                <w:szCs w:val="15"/>
              </w:rPr>
            </w:pPr>
            <w:r>
              <w:rPr>
                <w:rFonts w:hint="eastAsia" w:ascii="宋体" w:hAnsi="宋体" w:cs="宋体"/>
                <w:bCs/>
                <w:color w:val="000000"/>
                <w:sz w:val="15"/>
                <w:szCs w:val="15"/>
              </w:rPr>
              <w:t>和国内外同类课程比较该课程有与众不同的地方，这种特色和创新不仅表示它和同类课程的与众不同，还要使它能够更好发展。</w:t>
            </w:r>
          </w:p>
          <w:p>
            <w:pPr>
              <w:spacing w:line="320" w:lineRule="exact"/>
              <w:rPr>
                <w:rFonts w:hint="eastAsia" w:ascii="宋体" w:hAnsi="宋体" w:cs="宋体"/>
                <w:bCs/>
                <w:color w:val="000000"/>
                <w:sz w:val="15"/>
                <w:szCs w:val="15"/>
              </w:rPr>
            </w:pPr>
          </w:p>
        </w:tc>
        <w:tc>
          <w:tcPr>
            <w:tcW w:w="645" w:type="dxa"/>
            <w:tcBorders>
              <w:top w:val="single" w:color="auto" w:sz="2" w:space="0"/>
              <w:left w:val="single" w:color="auto" w:sz="4" w:space="0"/>
              <w:bottom w:val="single" w:color="auto" w:sz="4" w:space="0"/>
              <w:right w:val="single" w:color="auto" w:sz="2" w:space="0"/>
            </w:tcBorders>
            <w:vAlign w:val="center"/>
          </w:tcPr>
          <w:p>
            <w:pPr>
              <w:autoSpaceDE w:val="0"/>
              <w:autoSpaceDN w:val="0"/>
              <w:spacing w:line="320" w:lineRule="exact"/>
              <w:jc w:val="center"/>
              <w:rPr>
                <w:rFonts w:hint="eastAsia" w:ascii="宋体" w:hAnsi="宋体" w:cs="宋体" w:eastAsiaTheme="minorEastAsia"/>
                <w:color w:val="000000"/>
                <w:kern w:val="0"/>
                <w:sz w:val="15"/>
                <w:szCs w:val="15"/>
                <w:lang w:val="en-US" w:eastAsia="zh-CN"/>
              </w:rPr>
            </w:pPr>
            <w:r>
              <w:rPr>
                <w:rFonts w:hint="eastAsia" w:ascii="宋体" w:hAnsi="宋体" w:cs="宋体"/>
                <w:color w:val="000000"/>
                <w:kern w:val="0"/>
                <w:sz w:val="15"/>
                <w:szCs w:val="15"/>
                <w:lang w:val="en-US" w:eastAsia="zh-CN"/>
              </w:rPr>
              <w:t>5</w:t>
            </w:r>
          </w:p>
        </w:tc>
        <w:tc>
          <w:tcPr>
            <w:tcW w:w="755" w:type="dxa"/>
            <w:tcBorders>
              <w:top w:val="single" w:color="auto" w:sz="2" w:space="0"/>
              <w:left w:val="single" w:color="auto" w:sz="4" w:space="0"/>
              <w:right w:val="single" w:color="auto" w:sz="2" w:space="0"/>
            </w:tcBorders>
            <w:vAlign w:val="center"/>
          </w:tcPr>
          <w:p>
            <w:pPr>
              <w:spacing w:line="320" w:lineRule="exact"/>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599" w:hRule="atLeast"/>
          <w:jc w:val="center"/>
        </w:trPr>
        <w:tc>
          <w:tcPr>
            <w:tcW w:w="7245" w:type="dxa"/>
            <w:gridSpan w:val="4"/>
            <w:tcBorders>
              <w:top w:val="single" w:color="auto" w:sz="4" w:space="0"/>
              <w:left w:val="single" w:color="auto" w:sz="2" w:space="0"/>
              <w:right w:val="single" w:color="auto" w:sz="2" w:space="0"/>
            </w:tcBorders>
            <w:vAlign w:val="center"/>
          </w:tcPr>
          <w:p>
            <w:pPr>
              <w:autoSpaceDE w:val="0"/>
              <w:autoSpaceDN w:val="0"/>
              <w:spacing w:line="320" w:lineRule="exact"/>
              <w:jc w:val="center"/>
              <w:rPr>
                <w:rFonts w:hint="eastAsia" w:ascii="宋体" w:hAnsi="宋体" w:cs="宋体"/>
                <w:bCs/>
                <w:color w:val="000000"/>
                <w:sz w:val="15"/>
                <w:szCs w:val="15"/>
              </w:rPr>
            </w:pPr>
            <w:r>
              <w:rPr>
                <w:rFonts w:hint="eastAsia" w:ascii="宋体" w:hAnsi="宋体" w:cs="宋体"/>
                <w:b/>
                <w:color w:val="000000"/>
                <w:sz w:val="15"/>
                <w:szCs w:val="15"/>
              </w:rPr>
              <w:t>合计</w:t>
            </w:r>
          </w:p>
        </w:tc>
        <w:tc>
          <w:tcPr>
            <w:tcW w:w="645" w:type="dxa"/>
            <w:tcBorders>
              <w:top w:val="single" w:color="auto" w:sz="4" w:space="0"/>
              <w:left w:val="single" w:color="auto" w:sz="4" w:space="0"/>
              <w:right w:val="single" w:color="auto" w:sz="2" w:space="0"/>
            </w:tcBorders>
            <w:vAlign w:val="center"/>
          </w:tcPr>
          <w:p>
            <w:pPr>
              <w:autoSpaceDE w:val="0"/>
              <w:autoSpaceDN w:val="0"/>
              <w:spacing w:line="32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755" w:type="dxa"/>
            <w:tcBorders>
              <w:top w:val="single" w:color="auto" w:sz="4" w:space="0"/>
              <w:left w:val="single" w:color="auto" w:sz="4" w:space="0"/>
              <w:bottom w:val="single" w:color="auto" w:sz="4" w:space="0"/>
              <w:right w:val="single" w:color="auto" w:sz="2" w:space="0"/>
            </w:tcBorders>
            <w:vAlign w:val="center"/>
          </w:tcPr>
          <w:p>
            <w:pPr>
              <w:autoSpaceDE w:val="0"/>
              <w:autoSpaceDN w:val="0"/>
              <w:spacing w:line="320" w:lineRule="exact"/>
              <w:rPr>
                <w:rFonts w:hint="eastAsia" w:ascii="宋体" w:hAnsi="宋体" w:cs="宋体"/>
                <w:color w:val="000000"/>
                <w:kern w:val="0"/>
                <w:szCs w:val="21"/>
              </w:rPr>
            </w:pPr>
          </w:p>
        </w:tc>
      </w:tr>
    </w:tbl>
    <w:p>
      <w:pPr>
        <w:keepNext w:val="0"/>
        <w:keepLines w:val="0"/>
        <w:pageBreakBefore w:val="0"/>
        <w:kinsoku/>
        <w:wordWrap/>
        <w:overflowPunct/>
        <w:topLinePunct w:val="0"/>
        <w:autoSpaceDE/>
        <w:autoSpaceDN/>
        <w:bidi w:val="0"/>
        <w:adjustRightInd/>
        <w:snapToGrid/>
        <w:spacing w:line="560" w:lineRule="exact"/>
        <w:ind w:firstLine="600"/>
        <w:textAlignment w:val="auto"/>
        <w:outlineLvl w:val="9"/>
        <w:rPr>
          <w:rFonts w:hint="eastAsia" w:ascii="仿宋" w:hAnsi="仿宋" w:eastAsia="仿宋" w:cs="仿宋"/>
          <w:sz w:val="30"/>
          <w:szCs w:val="30"/>
          <w:lang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楷体" w:hAnsi="楷体" w:eastAsia="楷体" w:cs="楷体"/>
          <w:b/>
          <w:bCs/>
          <w:sz w:val="30"/>
          <w:szCs w:val="30"/>
        </w:rPr>
        <w:t>(四)专家会议评审</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1、专家会议评审采取现场汇报、答辩的形式，入围的课程分组进行评审，每组</w:t>
      </w:r>
      <w:r>
        <w:rPr>
          <w:rFonts w:hint="eastAsia" w:ascii="仿宋" w:hAnsi="仿宋" w:eastAsia="仿宋" w:cs="仿宋"/>
          <w:sz w:val="30"/>
          <w:szCs w:val="30"/>
          <w:lang w:val="en-US" w:eastAsia="zh-CN"/>
        </w:rPr>
        <w:t>5-</w:t>
      </w:r>
      <w:r>
        <w:rPr>
          <w:rFonts w:hint="eastAsia" w:ascii="仿宋" w:hAnsi="仿宋" w:eastAsia="仿宋" w:cs="仿宋"/>
          <w:sz w:val="30"/>
          <w:szCs w:val="30"/>
        </w:rPr>
        <w:t>7位评审专家。每组通过抽签的方式来确定答辩顺序。</w:t>
      </w:r>
    </w:p>
    <w:p>
      <w:pPr>
        <w:spacing w:line="500" w:lineRule="exact"/>
        <w:jc w:val="left"/>
        <w:rPr>
          <w:rFonts w:hint="eastAsia" w:ascii="仿宋" w:hAnsi="仿宋" w:eastAsia="仿宋" w:cs="仿宋"/>
          <w:sz w:val="30"/>
          <w:szCs w:val="30"/>
          <w:lang w:eastAsia="zh-CN"/>
        </w:rPr>
      </w:pPr>
      <w:r>
        <w:rPr>
          <w:rFonts w:hint="eastAsia" w:ascii="仿宋" w:hAnsi="仿宋" w:eastAsia="仿宋" w:cs="仿宋"/>
          <w:sz w:val="30"/>
          <w:szCs w:val="30"/>
        </w:rPr>
        <w:t xml:space="preserve">    2、每门课程的会议评审时间共计20分钟。首先，各课程负责人对</w:t>
      </w:r>
      <w:r>
        <w:rPr>
          <w:rFonts w:hint="eastAsia" w:ascii="仿宋" w:hAnsi="仿宋" w:eastAsia="仿宋" w:cs="仿宋"/>
          <w:sz w:val="30"/>
          <w:szCs w:val="30"/>
          <w:lang w:eastAsia="zh-CN"/>
        </w:rPr>
        <w:t>精品在线开放课程</w:t>
      </w:r>
      <w:r>
        <w:rPr>
          <w:rFonts w:hint="eastAsia" w:ascii="仿宋" w:hAnsi="仿宋" w:eastAsia="仿宋" w:cs="仿宋"/>
          <w:sz w:val="30"/>
          <w:szCs w:val="30"/>
        </w:rPr>
        <w:t>设计进行陈述，陈述时间为10分钟(可使用PPT);其次,评审专家现场提问，课程负责人进行答辩，答辩时间为10分钟，答辩过程中课程团队成员可做补充;最后，评审专家对照《</w:t>
      </w:r>
      <w:r>
        <w:rPr>
          <w:rFonts w:hint="eastAsia" w:ascii="仿宋" w:hAnsi="仿宋" w:eastAsia="仿宋" w:cs="仿宋"/>
          <w:sz w:val="30"/>
          <w:szCs w:val="30"/>
          <w:lang w:eastAsia="zh-CN"/>
        </w:rPr>
        <w:t>湖南科技职业学院</w:t>
      </w:r>
      <w:r>
        <w:rPr>
          <w:rFonts w:hint="eastAsia" w:ascii="仿宋" w:hAnsi="仿宋" w:eastAsia="仿宋" w:cs="仿宋"/>
          <w:sz w:val="30"/>
          <w:szCs w:val="30"/>
          <w:lang w:val="en-US" w:eastAsia="zh-CN"/>
        </w:rPr>
        <w:t>校级精品在线开放课程</w:t>
      </w:r>
      <w:r>
        <w:rPr>
          <w:rFonts w:hint="eastAsia" w:ascii="仿宋" w:hAnsi="仿宋" w:eastAsia="仿宋" w:cs="仿宋"/>
          <w:sz w:val="30"/>
          <w:szCs w:val="30"/>
        </w:rPr>
        <w:t>立项</w:t>
      </w:r>
      <w:r>
        <w:rPr>
          <w:rFonts w:hint="eastAsia" w:ascii="仿宋" w:hAnsi="仿宋" w:eastAsia="仿宋" w:cs="仿宋"/>
          <w:sz w:val="30"/>
          <w:szCs w:val="30"/>
          <w:lang w:val="en-US" w:eastAsia="zh-CN"/>
        </w:rPr>
        <w:t>答辩</w:t>
      </w:r>
      <w:r>
        <w:rPr>
          <w:rFonts w:hint="eastAsia" w:ascii="仿宋" w:hAnsi="仿宋" w:eastAsia="仿宋" w:cs="仿宋"/>
          <w:sz w:val="30"/>
          <w:szCs w:val="30"/>
        </w:rPr>
        <w:t>评分标准》，根据《</w:t>
      </w:r>
      <w:r>
        <w:rPr>
          <w:rFonts w:hint="eastAsia" w:ascii="仿宋" w:hAnsi="仿宋" w:eastAsia="仿宋" w:cs="仿宋"/>
          <w:sz w:val="30"/>
          <w:szCs w:val="30"/>
          <w:lang w:eastAsia="zh-CN"/>
        </w:rPr>
        <w:t>湖南科技职业学院校级精品在线开放课程立项建设申报书</w:t>
      </w:r>
      <w:r>
        <w:rPr>
          <w:rFonts w:hint="eastAsia" w:ascii="仿宋" w:hAnsi="仿宋" w:eastAsia="仿宋" w:cs="仿宋"/>
          <w:sz w:val="30"/>
          <w:szCs w:val="30"/>
        </w:rPr>
        <w:t>》所填写的内容以及课程负责人的汇报、答辩情况进行评分。</w:t>
      </w:r>
    </w:p>
    <w:p>
      <w:pPr>
        <w:ind w:firstLine="600"/>
        <w:rPr>
          <w:rFonts w:hint="eastAsia" w:ascii="仿宋" w:hAnsi="仿宋" w:eastAsia="仿宋" w:cs="仿宋"/>
          <w:kern w:val="0"/>
          <w:sz w:val="30"/>
          <w:szCs w:val="30"/>
          <w:lang w:val="en-US" w:eastAsia="zh-CN" w:bidi="ar"/>
        </w:rPr>
      </w:pPr>
      <w:r>
        <w:rPr>
          <w:rFonts w:hint="eastAsia" w:ascii="仿宋" w:hAnsi="仿宋" w:eastAsia="仿宋" w:cs="仿宋"/>
          <w:sz w:val="30"/>
          <w:szCs w:val="30"/>
        </w:rPr>
        <w:t>3、每门课程的会议评审得分按照“去掉一个最高分，去掉一个最低分，取平均分”的规则进行计算</w:t>
      </w:r>
      <w:r>
        <w:rPr>
          <w:rFonts w:hint="eastAsia" w:ascii="仿宋" w:hAnsi="仿宋" w:eastAsia="仿宋" w:cs="仿宋"/>
          <w:kern w:val="0"/>
          <w:sz w:val="30"/>
          <w:szCs w:val="30"/>
          <w:lang w:val="en-US" w:eastAsia="zh-CN" w:bidi="ar"/>
        </w:rPr>
        <w:t>。</w:t>
      </w:r>
    </w:p>
    <w:p>
      <w:pPr>
        <w:spacing w:line="500" w:lineRule="exact"/>
        <w:jc w:val="center"/>
        <w:rPr>
          <w:rFonts w:hint="eastAsia" w:ascii="黑体" w:hAnsi="仿宋" w:eastAsia="黑体" w:cs="宋体"/>
          <w:bCs/>
          <w:color w:val="000000"/>
          <w:sz w:val="28"/>
          <w:szCs w:val="28"/>
          <w:lang w:val="en-US" w:eastAsia="zh-CN"/>
        </w:rPr>
      </w:pPr>
      <w:r>
        <w:rPr>
          <w:rFonts w:hint="eastAsia" w:ascii="黑体" w:hAnsi="仿宋" w:eastAsia="黑体" w:cs="宋体"/>
          <w:bCs/>
          <w:color w:val="000000"/>
          <w:sz w:val="28"/>
          <w:szCs w:val="28"/>
          <w:lang w:eastAsia="zh-CN"/>
        </w:rPr>
        <w:t>湖南科技职业学院</w:t>
      </w:r>
      <w:r>
        <w:rPr>
          <w:rFonts w:hint="eastAsia" w:ascii="黑体" w:hAnsi="仿宋" w:eastAsia="黑体" w:cs="宋体"/>
          <w:bCs/>
          <w:color w:val="000000"/>
          <w:sz w:val="28"/>
          <w:szCs w:val="28"/>
          <w:lang w:val="en-US" w:eastAsia="zh-CN"/>
        </w:rPr>
        <w:t>校级精品在线开放课程</w:t>
      </w:r>
    </w:p>
    <w:p>
      <w:pPr>
        <w:spacing w:line="500" w:lineRule="exact"/>
        <w:jc w:val="center"/>
        <w:rPr>
          <w:rFonts w:hint="eastAsia" w:ascii="黑体" w:hAnsi="仿宋" w:eastAsia="黑体" w:cs="宋体"/>
          <w:bCs/>
          <w:color w:val="000000"/>
          <w:sz w:val="28"/>
          <w:szCs w:val="28"/>
        </w:rPr>
      </w:pPr>
      <w:r>
        <w:rPr>
          <w:rFonts w:hint="eastAsia" w:ascii="黑体" w:hAnsi="仿宋" w:eastAsia="黑体" w:cs="宋体"/>
          <w:bCs/>
          <w:color w:val="000000"/>
          <w:sz w:val="28"/>
          <w:szCs w:val="28"/>
        </w:rPr>
        <w:t>立项</w:t>
      </w:r>
      <w:r>
        <w:rPr>
          <w:rFonts w:hint="eastAsia" w:ascii="黑体" w:hAnsi="仿宋" w:eastAsia="黑体" w:cs="宋体"/>
          <w:bCs/>
          <w:color w:val="000000"/>
          <w:sz w:val="28"/>
          <w:szCs w:val="28"/>
          <w:lang w:val="en-US" w:eastAsia="zh-CN"/>
        </w:rPr>
        <w:t>答辩</w:t>
      </w:r>
      <w:r>
        <w:rPr>
          <w:rFonts w:hint="eastAsia" w:ascii="黑体" w:hAnsi="仿宋" w:eastAsia="黑体" w:cs="宋体"/>
          <w:bCs/>
          <w:color w:val="000000"/>
          <w:sz w:val="28"/>
          <w:szCs w:val="28"/>
        </w:rPr>
        <w:t>评分标准</w:t>
      </w:r>
    </w:p>
    <w:p>
      <w:pPr>
        <w:spacing w:line="500" w:lineRule="exact"/>
        <w:rPr>
          <w:rFonts w:hint="eastAsia" w:ascii="黑体" w:hAnsi="宋体" w:eastAsia="黑体"/>
          <w:b/>
          <w:sz w:val="28"/>
          <w:szCs w:val="28"/>
        </w:rPr>
      </w:pPr>
    </w:p>
    <w:p>
      <w:pPr>
        <w:spacing w:line="500" w:lineRule="exact"/>
        <w:rPr>
          <w:rFonts w:hint="eastAsia" w:ascii="宋体" w:hAnsi="宋体" w:cs="仿宋_GB2312"/>
          <w:b/>
          <w:sz w:val="28"/>
          <w:szCs w:val="28"/>
        </w:rPr>
      </w:pPr>
      <w:r>
        <w:rPr>
          <w:rFonts w:hint="eastAsia" w:ascii="宋体" w:hAnsi="宋体"/>
          <w:b/>
          <w:sz w:val="28"/>
          <w:szCs w:val="28"/>
        </w:rPr>
        <w:t>序号：</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ascii="宋体" w:hAnsi="宋体"/>
          <w:b/>
          <w:sz w:val="28"/>
          <w:szCs w:val="28"/>
        </w:rPr>
        <w:t xml:space="preserve">   </w:t>
      </w:r>
      <w:r>
        <w:rPr>
          <w:rFonts w:hint="eastAsia" w:ascii="宋体" w:hAnsi="宋体"/>
          <w:b/>
          <w:sz w:val="28"/>
          <w:szCs w:val="28"/>
        </w:rPr>
        <w:t>课程名称：</w:t>
      </w:r>
      <w:r>
        <w:rPr>
          <w:rFonts w:hint="eastAsia" w:ascii="宋体" w:hAnsi="宋体"/>
          <w:b/>
          <w:sz w:val="28"/>
          <w:szCs w:val="28"/>
          <w:u w:val="single"/>
        </w:rPr>
        <w:t xml:space="preserve">                         </w:t>
      </w:r>
    </w:p>
    <w:tbl>
      <w:tblPr>
        <w:tblStyle w:val="4"/>
        <w:tblW w:w="9357" w:type="dxa"/>
        <w:jc w:val="center"/>
        <w:tblInd w:w="-13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70"/>
        <w:gridCol w:w="6303"/>
        <w:gridCol w:w="728"/>
        <w:gridCol w:w="7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80" w:hRule="atLeast"/>
          <w:tblHeader/>
          <w:jc w:val="center"/>
        </w:trPr>
        <w:tc>
          <w:tcPr>
            <w:tcW w:w="15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rPr>
              <w:t>一级</w:t>
            </w:r>
          </w:p>
          <w:p>
            <w:pPr>
              <w:spacing w:line="400" w:lineRule="exact"/>
              <w:jc w:val="center"/>
              <w:rPr>
                <w:rFonts w:hint="eastAsia" w:ascii="宋体" w:hAnsi="宋体" w:cs="宋体"/>
                <w:b/>
                <w:sz w:val="24"/>
              </w:rPr>
            </w:pPr>
            <w:r>
              <w:rPr>
                <w:rFonts w:hint="eastAsia" w:ascii="宋体" w:hAnsi="宋体" w:cs="宋体"/>
                <w:b/>
                <w:sz w:val="24"/>
              </w:rPr>
              <w:t>指标</w:t>
            </w:r>
          </w:p>
        </w:tc>
        <w:tc>
          <w:tcPr>
            <w:tcW w:w="630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rPr>
              <w:t>评  价  内  容</w:t>
            </w:r>
          </w:p>
        </w:tc>
        <w:tc>
          <w:tcPr>
            <w:tcW w:w="728"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rPr>
              <w:t>分值</w:t>
            </w:r>
          </w:p>
        </w:tc>
        <w:tc>
          <w:tcPr>
            <w:tcW w:w="756"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1107" w:hRule="atLeast"/>
          <w:jc w:val="center"/>
        </w:trPr>
        <w:tc>
          <w:tcPr>
            <w:tcW w:w="15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rPr>
              <w:t>一</w:t>
            </w:r>
          </w:p>
          <w:p>
            <w:pPr>
              <w:spacing w:line="400" w:lineRule="exact"/>
              <w:jc w:val="center"/>
              <w:rPr>
                <w:rFonts w:hint="eastAsia" w:ascii="宋体" w:hAnsi="宋体" w:cs="宋体"/>
                <w:b/>
                <w:sz w:val="24"/>
                <w:lang w:val="en-US" w:eastAsia="zh-CN"/>
              </w:rPr>
            </w:pPr>
            <w:r>
              <w:rPr>
                <w:rFonts w:hint="eastAsia" w:ascii="宋体" w:hAnsi="宋体" w:cs="宋体"/>
                <w:b/>
                <w:sz w:val="24"/>
                <w:lang w:val="en-US" w:eastAsia="zh-CN"/>
              </w:rPr>
              <w:t>课程</w:t>
            </w:r>
          </w:p>
          <w:p>
            <w:pPr>
              <w:spacing w:line="400" w:lineRule="exact"/>
              <w:jc w:val="center"/>
              <w:rPr>
                <w:rFonts w:hint="eastAsia" w:ascii="宋体" w:hAnsi="宋体" w:cs="宋体"/>
                <w:b/>
                <w:sz w:val="24"/>
                <w:lang w:eastAsia="zh-CN"/>
              </w:rPr>
            </w:pPr>
            <w:r>
              <w:rPr>
                <w:rFonts w:hint="eastAsia" w:ascii="宋体" w:hAnsi="宋体" w:cs="宋体"/>
                <w:b/>
                <w:sz w:val="24"/>
                <w:lang w:val="en-US" w:eastAsia="zh-CN"/>
              </w:rPr>
              <w:t>团队</w:t>
            </w:r>
          </w:p>
          <w:p>
            <w:pPr>
              <w:spacing w:line="400" w:lineRule="exact"/>
              <w:jc w:val="center"/>
              <w:rPr>
                <w:rFonts w:hint="eastAsia" w:ascii="宋体" w:hAnsi="宋体" w:cs="宋体"/>
                <w:b/>
                <w:sz w:val="24"/>
              </w:rPr>
            </w:pPr>
          </w:p>
          <w:p>
            <w:pPr>
              <w:spacing w:line="400" w:lineRule="exact"/>
              <w:jc w:val="center"/>
              <w:rPr>
                <w:rFonts w:hint="eastAsia" w:ascii="宋体" w:hAnsi="宋体" w:cs="宋体"/>
                <w:b/>
                <w:sz w:val="24"/>
              </w:rPr>
            </w:pPr>
          </w:p>
        </w:tc>
        <w:tc>
          <w:tcPr>
            <w:tcW w:w="6303" w:type="dxa"/>
            <w:tcBorders>
              <w:top w:val="single" w:color="auto" w:sz="2" w:space="0"/>
              <w:left w:val="single" w:color="auto" w:sz="2" w:space="0"/>
              <w:bottom w:val="single" w:color="auto" w:sz="2" w:space="0"/>
              <w:right w:val="single" w:color="auto" w:sz="2" w:space="0"/>
            </w:tcBorders>
            <w:vAlign w:val="center"/>
          </w:tcPr>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课程负责人具有丰富的教学经验和较高学术造诣。</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2.主讲教师</w:t>
            </w: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至5人，至少有三年以上本课程主讲经验。主讲教师师德好，教学能力强，积极投身信息技术与教育教学深度融合的教学改革。</w:t>
            </w:r>
          </w:p>
          <w:p>
            <w:pPr>
              <w:numPr>
                <w:ilvl w:val="0"/>
                <w:numId w:val="0"/>
              </w:numPr>
              <w:spacing w:line="400" w:lineRule="exact"/>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sz w:val="15"/>
                <w:szCs w:val="15"/>
              </w:rPr>
              <w:t>3.课程团队配备必要的助理教师，课程团队结构合理</w:t>
            </w:r>
            <w:r>
              <w:rPr>
                <w:rFonts w:hint="eastAsia" w:asciiTheme="minorEastAsia" w:hAnsiTheme="minorEastAsia" w:eastAsiaTheme="minorEastAsia" w:cstheme="minorEastAsia"/>
                <w:sz w:val="15"/>
                <w:szCs w:val="15"/>
                <w:lang w:val="en-US" w:eastAsia="zh-CN"/>
              </w:rPr>
              <w:t>。</w:t>
            </w:r>
          </w:p>
        </w:tc>
        <w:tc>
          <w:tcPr>
            <w:tcW w:w="728"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hint="eastAsia" w:ascii="宋体" w:hAnsi="宋体" w:cs="宋体" w:eastAsiaTheme="minorEastAsia"/>
                <w:b/>
                <w:sz w:val="24"/>
                <w:lang w:eastAsia="zh-CN"/>
              </w:rPr>
            </w:pPr>
            <w:r>
              <w:rPr>
                <w:rFonts w:hint="eastAsia" w:ascii="宋体" w:hAnsi="宋体" w:cs="宋体"/>
                <w:b/>
                <w:sz w:val="24"/>
                <w:lang w:val="en-US" w:eastAsia="zh-CN"/>
              </w:rPr>
              <w:t>6</w:t>
            </w:r>
          </w:p>
        </w:tc>
        <w:tc>
          <w:tcPr>
            <w:tcW w:w="756"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2159" w:hRule="atLeast"/>
          <w:jc w:val="center"/>
        </w:trPr>
        <w:tc>
          <w:tcPr>
            <w:tcW w:w="1570" w:type="dxa"/>
            <w:tcBorders>
              <w:top w:val="single" w:color="auto" w:sz="4" w:space="0"/>
              <w:left w:val="single" w:color="auto" w:sz="2" w:space="0"/>
              <w:right w:val="single" w:color="auto" w:sz="2" w:space="0"/>
            </w:tcBorders>
            <w:vAlign w:val="center"/>
          </w:tcPr>
          <w:p>
            <w:pPr>
              <w:widowControl/>
              <w:tabs>
                <w:tab w:val="left" w:pos="402"/>
              </w:tabs>
              <w:spacing w:line="400" w:lineRule="exact"/>
              <w:jc w:val="center"/>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w:t>
            </w:r>
          </w:p>
          <w:p>
            <w:pPr>
              <w:widowControl/>
              <w:tabs>
                <w:tab w:val="left" w:pos="402"/>
              </w:tabs>
              <w:spacing w:line="400" w:lineRule="exact"/>
              <w:jc w:val="center"/>
              <w:rPr>
                <w:rFonts w:hint="eastAsia" w:ascii="宋体" w:hAnsi="宋体" w:cs="宋体"/>
                <w:b/>
                <w:sz w:val="24"/>
              </w:rPr>
            </w:pPr>
            <w:r>
              <w:rPr>
                <w:rFonts w:hint="eastAsia" w:ascii="宋体" w:hAnsi="宋体" w:cs="宋体"/>
                <w:b/>
                <w:sz w:val="24"/>
              </w:rPr>
              <w:t>课程</w:t>
            </w:r>
          </w:p>
          <w:p>
            <w:pPr>
              <w:widowControl/>
              <w:tabs>
                <w:tab w:val="left" w:pos="402"/>
              </w:tabs>
              <w:spacing w:line="400" w:lineRule="exact"/>
              <w:jc w:val="center"/>
              <w:rPr>
                <w:rFonts w:hint="eastAsia" w:ascii="宋体" w:hAnsi="宋体" w:cs="宋体" w:eastAsiaTheme="minorEastAsia"/>
                <w:b/>
                <w:sz w:val="24"/>
                <w:lang w:val="en-US" w:eastAsia="zh-CN"/>
              </w:rPr>
            </w:pPr>
            <w:r>
              <w:rPr>
                <w:rFonts w:hint="eastAsia" w:ascii="宋体" w:hAnsi="宋体" w:cs="宋体"/>
                <w:b/>
                <w:sz w:val="24"/>
                <w:lang w:val="en-US" w:eastAsia="zh-CN"/>
              </w:rPr>
              <w:t>内容</w:t>
            </w:r>
          </w:p>
        </w:tc>
        <w:tc>
          <w:tcPr>
            <w:tcW w:w="6303" w:type="dxa"/>
            <w:tcBorders>
              <w:top w:val="single" w:color="auto" w:sz="2" w:space="0"/>
              <w:left w:val="single" w:color="auto" w:sz="2" w:space="0"/>
              <w:right w:val="single" w:color="auto" w:sz="4" w:space="0"/>
            </w:tcBorders>
            <w:vAlign w:val="center"/>
          </w:tcPr>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1.坚持立德树人，能够将思想政治教育内化为课程内容，弘扬社会主义核心价值观。</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2.按照课程教学大纲要求，涵盖课程重点教学内容，反映学科专业最新发展成果和教改教研成果，体现课程专业新技术、新要求、新标准。</w:t>
            </w:r>
          </w:p>
          <w:p>
            <w:pPr>
              <w:jc w:val="both"/>
              <w:rPr>
                <w:rFonts w:hint="eastAsia" w:asciiTheme="minorEastAsia" w:hAnsiTheme="minorEastAsia" w:eastAsiaTheme="minorEastAsia" w:cstheme="minorEastAsia"/>
                <w:bCs/>
                <w:sz w:val="15"/>
                <w:szCs w:val="15"/>
                <w:lang w:val="en-US" w:eastAsia="zh-CN"/>
              </w:rPr>
            </w:pPr>
            <w:r>
              <w:rPr>
                <w:rFonts w:hint="eastAsia" w:asciiTheme="minorEastAsia" w:hAnsiTheme="minorEastAsia" w:eastAsiaTheme="minorEastAsia" w:cstheme="minorEastAsia"/>
                <w:sz w:val="15"/>
                <w:szCs w:val="15"/>
              </w:rPr>
              <w:t>3.无危害国家安全、涉密及其他不适宜网络公开传播的内容，无侵犯他人知识产权内容。</w:t>
            </w:r>
          </w:p>
        </w:tc>
        <w:tc>
          <w:tcPr>
            <w:tcW w:w="728" w:type="dxa"/>
            <w:vMerge w:val="restart"/>
            <w:tcBorders>
              <w:top w:val="single" w:color="auto" w:sz="2" w:space="0"/>
              <w:left w:val="single" w:color="auto" w:sz="4" w:space="0"/>
              <w:right w:val="single" w:color="auto" w:sz="4" w:space="0"/>
            </w:tcBorders>
            <w:vAlign w:val="center"/>
          </w:tcPr>
          <w:p>
            <w:pPr>
              <w:spacing w:line="400" w:lineRule="exact"/>
              <w:jc w:val="center"/>
              <w:rPr>
                <w:rFonts w:hint="eastAsia" w:ascii="宋体" w:hAnsi="宋体" w:cs="宋体"/>
                <w:b/>
                <w:sz w:val="24"/>
              </w:rPr>
            </w:pPr>
          </w:p>
          <w:p>
            <w:pPr>
              <w:spacing w:line="400" w:lineRule="exact"/>
              <w:jc w:val="center"/>
              <w:rPr>
                <w:rFonts w:hint="eastAsia" w:ascii="宋体" w:hAnsi="宋体" w:cs="宋体" w:eastAsiaTheme="minorEastAsia"/>
                <w:b/>
                <w:sz w:val="24"/>
                <w:lang w:val="en-US" w:eastAsia="zh-CN"/>
              </w:rPr>
            </w:pPr>
            <w:r>
              <w:rPr>
                <w:rFonts w:hint="eastAsia" w:ascii="宋体" w:hAnsi="宋体" w:cs="宋体"/>
                <w:b/>
                <w:sz w:val="24"/>
                <w:lang w:val="en-US" w:eastAsia="zh-CN"/>
              </w:rPr>
              <w:t>12</w:t>
            </w:r>
          </w:p>
        </w:tc>
        <w:tc>
          <w:tcPr>
            <w:tcW w:w="756" w:type="dxa"/>
            <w:tcBorders>
              <w:top w:val="single" w:color="auto" w:sz="2" w:space="0"/>
              <w:left w:val="single" w:color="auto" w:sz="4" w:space="0"/>
              <w:bottom w:val="single" w:color="auto" w:sz="4"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80" w:hRule="atLeast"/>
          <w:jc w:val="center"/>
        </w:trPr>
        <w:tc>
          <w:tcPr>
            <w:tcW w:w="1570" w:type="dxa"/>
            <w:tcBorders>
              <w:top w:val="single" w:color="auto" w:sz="4" w:space="0"/>
              <w:left w:val="single" w:color="auto" w:sz="2"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w:t>
            </w:r>
          </w:p>
          <w:p>
            <w:pPr>
              <w:widowControl/>
              <w:spacing w:line="400" w:lineRule="exact"/>
              <w:jc w:val="center"/>
              <w:rPr>
                <w:rFonts w:hint="eastAsia" w:ascii="宋体" w:hAnsi="宋体" w:cs="宋体"/>
                <w:b/>
                <w:sz w:val="24"/>
              </w:rPr>
            </w:pPr>
            <w:r>
              <w:rPr>
                <w:rFonts w:hint="eastAsia" w:ascii="宋体" w:hAnsi="宋体" w:cs="宋体"/>
                <w:b/>
                <w:sz w:val="24"/>
                <w:lang w:val="en-US" w:eastAsia="zh-CN"/>
              </w:rPr>
              <w:t>教学设计</w:t>
            </w:r>
          </w:p>
        </w:tc>
        <w:tc>
          <w:tcPr>
            <w:tcW w:w="6303" w:type="dxa"/>
            <w:tcBorders>
              <w:top w:val="single" w:color="auto" w:sz="2" w:space="0"/>
              <w:left w:val="single" w:color="auto" w:sz="2" w:space="0"/>
              <w:bottom w:val="single" w:color="auto" w:sz="4" w:space="0"/>
              <w:right w:val="single" w:color="auto" w:sz="2" w:space="0"/>
            </w:tcBorders>
            <w:vAlign w:val="center"/>
          </w:tcPr>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1.课程教学设计应遵循教育教学规律，体现现代教育思想，符合职业教育教学特点，符合大规模在线开放课程教学特征。</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2.以学习者为中心进行教学设计，建立教与学新型关系，形成较为完善的在线学习与课堂教学相结合的教学方案。</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3.课程应根据课程教学目标，合理、有序地设计知识单元和梳理教学设计教学知识点及技能点， 按照教学单元、专题、模块、项目、任务等框架形式，构建体现信息技术与教育教学深度融合的课程结构和教学组织模式。</w:t>
            </w:r>
          </w:p>
          <w:p>
            <w:pPr>
              <w:jc w:val="both"/>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sz w:val="15"/>
                <w:szCs w:val="15"/>
              </w:rPr>
              <w:t>4.课程知识体系科学，资源配置全面合理，适合在线学习和混合式教学。</w:t>
            </w:r>
          </w:p>
        </w:tc>
        <w:tc>
          <w:tcPr>
            <w:tcW w:w="728" w:type="dxa"/>
            <w:tcBorders>
              <w:top w:val="single" w:color="auto" w:sz="2" w:space="0"/>
              <w:left w:val="single" w:color="auto" w:sz="2" w:space="0"/>
              <w:bottom w:val="single" w:color="auto" w:sz="4" w:space="0"/>
              <w:right w:val="single" w:color="auto" w:sz="4" w:space="0"/>
            </w:tcBorders>
            <w:vAlign w:val="center"/>
          </w:tcPr>
          <w:p>
            <w:pPr>
              <w:spacing w:line="400" w:lineRule="exact"/>
              <w:jc w:val="center"/>
              <w:rPr>
                <w:rFonts w:hint="eastAsia" w:ascii="宋体" w:hAnsi="宋体" w:cs="宋体" w:eastAsiaTheme="minorEastAsia"/>
                <w:b/>
                <w:sz w:val="24"/>
                <w:lang w:val="en-US" w:eastAsia="zh-CN"/>
              </w:rPr>
            </w:pPr>
            <w:r>
              <w:rPr>
                <w:rFonts w:hint="eastAsia" w:ascii="宋体" w:hAnsi="宋体" w:cs="宋体"/>
                <w:b/>
                <w:sz w:val="24"/>
                <w:lang w:val="en-US" w:eastAsia="zh-CN"/>
              </w:rPr>
              <w:t>10</w:t>
            </w:r>
          </w:p>
        </w:tc>
        <w:tc>
          <w:tcPr>
            <w:tcW w:w="756" w:type="dxa"/>
            <w:tcBorders>
              <w:top w:val="single" w:color="auto" w:sz="2" w:space="0"/>
              <w:left w:val="single" w:color="auto" w:sz="4" w:space="0"/>
              <w:bottom w:val="single" w:color="auto" w:sz="4"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80" w:hRule="atLeast"/>
          <w:jc w:val="center"/>
        </w:trPr>
        <w:tc>
          <w:tcPr>
            <w:tcW w:w="1570" w:type="dxa"/>
            <w:tcBorders>
              <w:top w:val="single" w:color="auto" w:sz="4" w:space="0"/>
              <w:left w:val="single" w:color="auto" w:sz="4"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w:t>
            </w:r>
          </w:p>
          <w:p>
            <w:pPr>
              <w:spacing w:line="400" w:lineRule="exact"/>
              <w:jc w:val="center"/>
              <w:rPr>
                <w:rFonts w:hint="eastAsia" w:ascii="宋体" w:hAnsi="宋体" w:cs="宋体"/>
                <w:b/>
                <w:sz w:val="24"/>
              </w:rPr>
            </w:pPr>
            <w:r>
              <w:rPr>
                <w:rFonts w:hint="eastAsia" w:ascii="宋体" w:hAnsi="宋体" w:cs="宋体"/>
                <w:b/>
                <w:sz w:val="24"/>
                <w:lang w:val="en-US" w:eastAsia="zh-CN"/>
              </w:rPr>
              <w:t>教学资源</w:t>
            </w:r>
          </w:p>
        </w:tc>
        <w:tc>
          <w:tcPr>
            <w:tcW w:w="6303" w:type="dxa"/>
            <w:tcBorders>
              <w:top w:val="single" w:color="auto" w:sz="4" w:space="0"/>
              <w:left w:val="single" w:color="auto" w:sz="2" w:space="0"/>
              <w:bottom w:val="single" w:color="auto" w:sz="4" w:space="0"/>
              <w:right w:val="single" w:color="auto" w:sz="2" w:space="0"/>
            </w:tcBorders>
            <w:vAlign w:val="center"/>
          </w:tcPr>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1.课程资源要系统完整、丰富多样、呈现有序、交互支持，与知识点、技能点相匹配且对应清晰，能反映课程教学思想、教学内容、教学设计，能支持课程教学和学习的全过程。</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2.课程须开发课程介绍类资源、课程教学类资源，也可根据课程教学需求开发课程拓展类资源。</w:t>
            </w:r>
          </w:p>
          <w:p>
            <w:pPr>
              <w:numPr>
                <w:ilvl w:val="0"/>
                <w:numId w:val="2"/>
              </w:num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课程按照单元(专题、模块、项目、任务，下同)的方式来设置课程结构，要有终结性课程考试。</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每个单元要有合理配置的知识点(技能点)，并按单元发布单元测试。</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5.</w:t>
            </w:r>
            <w:r>
              <w:rPr>
                <w:rFonts w:hint="eastAsia" w:asciiTheme="minorEastAsia" w:hAnsiTheme="minorEastAsia" w:eastAsiaTheme="minorEastAsia" w:cstheme="minorEastAsia"/>
                <w:sz w:val="15"/>
                <w:szCs w:val="15"/>
              </w:rPr>
              <w:t>课程每个知识点(技能点)要有相应的教学视频、教学PPT (电子教案)、随堂作业，及必需的动画、图片、仿真软件、案例、专题讲座、素材资源等辅助资源。</w:t>
            </w:r>
          </w:p>
          <w:p>
            <w:pPr>
              <w:spacing w:line="400" w:lineRule="exact"/>
              <w:rPr>
                <w:rFonts w:hint="eastAsia" w:asciiTheme="minorEastAsia" w:hAnsiTheme="minorEastAsia" w:eastAsiaTheme="minorEastAsia" w:cstheme="minorEastAsia"/>
                <w:bCs/>
                <w:sz w:val="15"/>
                <w:szCs w:val="15"/>
              </w:rPr>
            </w:pPr>
            <w:r>
              <w:rPr>
                <w:rFonts w:hint="eastAsia" w:asciiTheme="minorEastAsia" w:hAnsiTheme="minorEastAsia" w:eastAsiaTheme="minorEastAsia" w:cstheme="minorEastAsia"/>
                <w:sz w:val="15"/>
                <w:szCs w:val="15"/>
              </w:rPr>
              <w:t>6.测试题库题目总数量</w:t>
            </w: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00个，课程考试试卷数量</w:t>
            </w: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0个，单元测试试卷数量</w:t>
            </w: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0个，累计题型</w:t>
            </w:r>
            <w:r>
              <w:rPr>
                <w:rFonts w:hint="eastAsia" w:asciiTheme="minorEastAsia" w:hAnsiTheme="minorEastAsia" w:eastAsiaTheme="minorEastAsia" w:cstheme="minorEastAsia"/>
                <w:sz w:val="15"/>
                <w:szCs w:val="15"/>
                <w:lang w:val="en-US" w:eastAsia="zh-CN"/>
              </w:rPr>
              <w:t>≥</w:t>
            </w:r>
            <w:r>
              <w:rPr>
                <w:rFonts w:hint="eastAsia" w:asciiTheme="minorEastAsia" w:hAnsiTheme="minorEastAsia" w:eastAsiaTheme="minorEastAsia" w:cstheme="minorEastAsia"/>
                <w:sz w:val="15"/>
                <w:szCs w:val="15"/>
              </w:rPr>
              <w:t>3种。</w:t>
            </w:r>
          </w:p>
        </w:tc>
        <w:tc>
          <w:tcPr>
            <w:tcW w:w="728" w:type="dxa"/>
            <w:tcBorders>
              <w:top w:val="single" w:color="auto" w:sz="4" w:space="0"/>
              <w:left w:val="single" w:color="auto" w:sz="2" w:space="0"/>
              <w:bottom w:val="single" w:color="auto" w:sz="4" w:space="0"/>
              <w:right w:val="single" w:color="auto" w:sz="4" w:space="0"/>
            </w:tcBorders>
            <w:vAlign w:val="center"/>
          </w:tcPr>
          <w:p>
            <w:pPr>
              <w:spacing w:line="400" w:lineRule="exact"/>
              <w:jc w:val="center"/>
              <w:rPr>
                <w:rFonts w:hint="eastAsia" w:ascii="宋体" w:hAnsi="宋体" w:cs="宋体" w:eastAsiaTheme="minorEastAsia"/>
                <w:b/>
                <w:sz w:val="24"/>
                <w:lang w:val="en-US" w:eastAsia="zh-CN"/>
              </w:rPr>
            </w:pPr>
            <w:r>
              <w:rPr>
                <w:rFonts w:hint="eastAsia" w:ascii="宋体" w:hAnsi="宋体" w:cs="宋体"/>
                <w:b/>
                <w:sz w:val="24"/>
                <w:lang w:val="en-US" w:eastAsia="zh-CN"/>
              </w:rPr>
              <w:t>12</w:t>
            </w:r>
          </w:p>
        </w:tc>
        <w:tc>
          <w:tcPr>
            <w:tcW w:w="756" w:type="dxa"/>
            <w:tcBorders>
              <w:top w:val="single" w:color="auto" w:sz="4" w:space="0"/>
              <w:left w:val="single" w:color="auto" w:sz="4" w:space="0"/>
              <w:bottom w:val="single" w:color="auto" w:sz="4"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80" w:hRule="atLeast"/>
          <w:jc w:val="center"/>
        </w:trPr>
        <w:tc>
          <w:tcPr>
            <w:tcW w:w="1570" w:type="dxa"/>
            <w:tcBorders>
              <w:top w:val="single" w:color="auto" w:sz="4" w:space="0"/>
              <w:left w:val="single" w:color="auto" w:sz="4"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lang w:val="en-US" w:eastAsia="zh-CN"/>
              </w:rPr>
              <w:t>五</w:t>
            </w:r>
            <w:r>
              <w:rPr>
                <w:rFonts w:hint="eastAsia" w:ascii="宋体" w:hAnsi="宋体" w:cs="宋体"/>
                <w:b/>
                <w:sz w:val="24"/>
              </w:rPr>
              <w:t>、</w:t>
            </w:r>
          </w:p>
          <w:p>
            <w:pPr>
              <w:spacing w:line="400" w:lineRule="exact"/>
              <w:jc w:val="center"/>
              <w:rPr>
                <w:rFonts w:hint="eastAsia" w:ascii="宋体" w:hAnsi="宋体" w:cs="宋体"/>
                <w:b/>
                <w:sz w:val="24"/>
              </w:rPr>
            </w:pPr>
            <w:r>
              <w:rPr>
                <w:rFonts w:hint="eastAsia" w:ascii="宋体" w:hAnsi="宋体" w:cs="宋体"/>
                <w:b/>
                <w:sz w:val="24"/>
              </w:rPr>
              <w:t>教学活动</w:t>
            </w:r>
          </w:p>
          <w:p>
            <w:pPr>
              <w:spacing w:line="400" w:lineRule="exact"/>
              <w:jc w:val="center"/>
              <w:rPr>
                <w:rFonts w:hint="eastAsia" w:ascii="宋体" w:hAnsi="宋体" w:cs="宋体"/>
                <w:b/>
                <w:sz w:val="24"/>
              </w:rPr>
            </w:pPr>
          </w:p>
        </w:tc>
        <w:tc>
          <w:tcPr>
            <w:tcW w:w="6303" w:type="dxa"/>
            <w:tcBorders>
              <w:top w:val="single" w:color="auto" w:sz="2" w:space="0"/>
              <w:left w:val="single" w:color="auto" w:sz="2" w:space="0"/>
              <w:bottom w:val="single" w:color="auto" w:sz="4" w:space="0"/>
              <w:right w:val="single" w:color="auto" w:sz="2" w:space="0"/>
            </w:tcBorders>
            <w:vAlign w:val="center"/>
          </w:tcPr>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1.重视学习任务与活动设计，体现以学生为主体、以教师为主导的教育理念。</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 能综合运用在线讨论、教师答疑、问卷、实时讨论等多种方式开展在线互动交流。</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 教师及时开展在线指导与测评，学习者在线学习响应度高，师生互动充分，能有效促进师生之间、学生之间进行资源共享、互动交流和自主式与协作式学习。</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4.完成两期及以上完整的教学活动。</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5.一个教学周期教师发帖数</w:t>
            </w:r>
            <w:r>
              <w:rPr>
                <w:rFonts w:hint="eastAsia" w:asciiTheme="minorEastAsia" w:hAnsiTheme="minorEastAsia" w:eastAsiaTheme="minorEastAsia" w:cstheme="minorEastAsia"/>
                <w:sz w:val="15"/>
                <w:szCs w:val="15"/>
                <w:lang w:val="en-US" w:eastAsia="zh-CN"/>
              </w:rPr>
              <w:t>≥</w:t>
            </w:r>
            <w:r>
              <w:rPr>
                <w:rFonts w:hint="eastAsia" w:asciiTheme="minorEastAsia" w:hAnsiTheme="minorEastAsia" w:eastAsiaTheme="minorEastAsia" w:cstheme="minorEastAsia"/>
                <w:sz w:val="15"/>
                <w:szCs w:val="15"/>
              </w:rPr>
              <w:t>100，全面、及时解答学生疑问。</w:t>
            </w:r>
          </w:p>
          <w:p>
            <w:pPr>
              <w:spacing w:line="4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6.每个单元必须发起主题讨论2-3次，引导学生积极参与讨论。</w:t>
            </w:r>
          </w:p>
        </w:tc>
        <w:tc>
          <w:tcPr>
            <w:tcW w:w="728"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hint="eastAsia" w:ascii="宋体" w:hAnsi="宋体" w:cs="宋体" w:eastAsiaTheme="minorEastAsia"/>
                <w:b/>
                <w:sz w:val="24"/>
                <w:lang w:val="en-US" w:eastAsia="zh-CN"/>
              </w:rPr>
            </w:pPr>
            <w:r>
              <w:rPr>
                <w:rFonts w:hint="eastAsia" w:ascii="宋体" w:hAnsi="宋体" w:cs="宋体"/>
                <w:b/>
                <w:sz w:val="24"/>
                <w:lang w:val="en-US" w:eastAsia="zh-CN"/>
              </w:rPr>
              <w:t>12</w:t>
            </w:r>
          </w:p>
        </w:tc>
        <w:tc>
          <w:tcPr>
            <w:tcW w:w="756"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80" w:hRule="atLeast"/>
          <w:jc w:val="center"/>
        </w:trPr>
        <w:tc>
          <w:tcPr>
            <w:tcW w:w="1570" w:type="dxa"/>
            <w:tcBorders>
              <w:top w:val="single" w:color="auto" w:sz="4" w:space="0"/>
              <w:left w:val="single" w:color="auto" w:sz="4" w:space="0"/>
              <w:right w:val="single" w:color="auto" w:sz="2" w:space="0"/>
            </w:tcBorders>
            <w:vAlign w:val="center"/>
          </w:tcPr>
          <w:p>
            <w:pPr>
              <w:widowControl/>
              <w:spacing w:line="400" w:lineRule="exact"/>
              <w:jc w:val="center"/>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w:t>
            </w:r>
          </w:p>
          <w:p>
            <w:pPr>
              <w:widowControl/>
              <w:spacing w:line="400" w:lineRule="exact"/>
              <w:jc w:val="center"/>
              <w:rPr>
                <w:rFonts w:hint="eastAsia" w:ascii="宋体" w:hAnsi="宋体" w:cs="宋体"/>
                <w:b/>
                <w:sz w:val="24"/>
              </w:rPr>
            </w:pPr>
            <w:r>
              <w:rPr>
                <w:rFonts w:hint="eastAsia" w:ascii="宋体" w:hAnsi="宋体" w:cs="宋体"/>
                <w:b/>
                <w:sz w:val="24"/>
              </w:rPr>
              <w:t>课程考核</w:t>
            </w:r>
          </w:p>
          <w:p>
            <w:pPr>
              <w:widowControl/>
              <w:spacing w:line="400" w:lineRule="exact"/>
              <w:jc w:val="center"/>
              <w:rPr>
                <w:rFonts w:hint="eastAsia" w:ascii="宋体" w:hAnsi="宋体" w:cs="宋体"/>
                <w:b/>
                <w:sz w:val="24"/>
              </w:rPr>
            </w:pPr>
          </w:p>
        </w:tc>
        <w:tc>
          <w:tcPr>
            <w:tcW w:w="6303" w:type="dxa"/>
            <w:tcBorders>
              <w:top w:val="single" w:color="auto" w:sz="4" w:space="0"/>
              <w:left w:val="single" w:color="auto" w:sz="4" w:space="0"/>
              <w:bottom w:val="single" w:color="auto" w:sz="4" w:space="0"/>
              <w:right w:val="single" w:color="auto" w:sz="2" w:space="0"/>
            </w:tcBorders>
            <w:vAlign w:val="center"/>
          </w:tcPr>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1.课程成绩由过程性考核和终结性考核综合评定。</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2.有明确合理的考核评价策略，考核办法明确具体，包括完成课程学习必须的作业、测验、讨论等各项学习活动及评分的标准、测试数量及各部分成绩构成比例等。</w:t>
            </w:r>
          </w:p>
          <w:p>
            <w:pPr>
              <w:spacing w:line="4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 课程负责人在开课前确定并向学生公布。学生考试截止日期后及时反馈考试成绩。</w:t>
            </w:r>
          </w:p>
        </w:tc>
        <w:tc>
          <w:tcPr>
            <w:tcW w:w="728"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hint="eastAsia" w:ascii="宋体" w:hAnsi="宋体" w:cs="宋体" w:eastAsiaTheme="minorEastAsia"/>
                <w:b/>
                <w:sz w:val="24"/>
                <w:lang w:eastAsia="zh-CN"/>
              </w:rPr>
            </w:pPr>
            <w:r>
              <w:rPr>
                <w:rFonts w:hint="eastAsia" w:ascii="宋体" w:hAnsi="宋体" w:cs="宋体"/>
                <w:b/>
                <w:sz w:val="24"/>
                <w:lang w:val="en-US" w:eastAsia="zh-CN"/>
              </w:rPr>
              <w:t>6</w:t>
            </w:r>
          </w:p>
        </w:tc>
        <w:tc>
          <w:tcPr>
            <w:tcW w:w="756" w:type="dxa"/>
            <w:tcBorders>
              <w:top w:val="single" w:color="auto" w:sz="4" w:space="0"/>
              <w:left w:val="single" w:color="auto" w:sz="2" w:space="0"/>
              <w:bottom w:val="single" w:color="auto" w:sz="4"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80" w:hRule="atLeast"/>
          <w:jc w:val="center"/>
        </w:trPr>
        <w:tc>
          <w:tcPr>
            <w:tcW w:w="1570" w:type="dxa"/>
            <w:vMerge w:val="restart"/>
            <w:tcBorders>
              <w:left w:val="single" w:color="auto" w:sz="4" w:space="0"/>
              <w:right w:val="single" w:color="auto" w:sz="2" w:space="0"/>
            </w:tcBorders>
            <w:vAlign w:val="center"/>
          </w:tcPr>
          <w:p>
            <w:pPr>
              <w:widowControl/>
              <w:spacing w:line="400" w:lineRule="exact"/>
              <w:jc w:val="center"/>
              <w:rPr>
                <w:rFonts w:hint="eastAsia" w:ascii="宋体" w:hAnsi="宋体" w:cs="宋体" w:eastAsiaTheme="minorEastAsia"/>
                <w:b/>
                <w:sz w:val="24"/>
                <w:lang w:val="en-US" w:eastAsia="zh-CN"/>
              </w:rPr>
            </w:pPr>
            <w:r>
              <w:rPr>
                <w:rFonts w:hint="eastAsia" w:ascii="宋体" w:hAnsi="宋体" w:cs="宋体"/>
                <w:b/>
                <w:sz w:val="24"/>
                <w:lang w:val="en-US" w:eastAsia="zh-CN"/>
              </w:rPr>
              <w:t>七、应用与影响</w:t>
            </w:r>
          </w:p>
        </w:tc>
        <w:tc>
          <w:tcPr>
            <w:tcW w:w="6303" w:type="dxa"/>
            <w:tcBorders>
              <w:top w:val="single" w:color="auto" w:sz="4" w:space="0"/>
              <w:left w:val="single" w:color="auto" w:sz="4" w:space="0"/>
              <w:bottom w:val="single" w:color="auto" w:sz="2" w:space="0"/>
              <w:right w:val="single" w:color="auto" w:sz="2" w:space="0"/>
            </w:tcBorders>
            <w:vAlign w:val="center"/>
          </w:tcPr>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1.在湖南科技职业学院智慧学习中心构建完整的课程资源体系</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申报课程</w:t>
            </w:r>
            <w:r>
              <w:rPr>
                <w:rFonts w:hint="eastAsia" w:asciiTheme="minorEastAsia" w:hAnsiTheme="minorEastAsia" w:eastAsiaTheme="minorEastAsia" w:cstheme="minorEastAsia"/>
                <w:sz w:val="15"/>
                <w:szCs w:val="15"/>
                <w:lang w:val="en-US" w:eastAsia="zh-CN"/>
              </w:rPr>
              <w:t>能</w:t>
            </w:r>
            <w:r>
              <w:rPr>
                <w:rFonts w:hint="eastAsia" w:asciiTheme="minorEastAsia" w:hAnsiTheme="minorEastAsia" w:eastAsiaTheme="minorEastAsia" w:cstheme="minorEastAsia"/>
                <w:sz w:val="15"/>
                <w:szCs w:val="15"/>
              </w:rPr>
              <w:t>在教学过程中较好地应用，</w:t>
            </w:r>
            <w:r>
              <w:rPr>
                <w:rFonts w:hint="eastAsia" w:asciiTheme="minorEastAsia" w:hAnsiTheme="minorEastAsia" w:eastAsiaTheme="minorEastAsia" w:cstheme="minorEastAsia"/>
                <w:sz w:val="15"/>
                <w:szCs w:val="15"/>
                <w:lang w:val="en-US" w:eastAsia="zh-CN"/>
              </w:rPr>
              <w:t>并</w:t>
            </w:r>
            <w:r>
              <w:rPr>
                <w:rFonts w:hint="eastAsia" w:asciiTheme="minorEastAsia" w:hAnsiTheme="minorEastAsia" w:eastAsiaTheme="minorEastAsia" w:cstheme="minorEastAsia"/>
                <w:sz w:val="15"/>
                <w:szCs w:val="15"/>
              </w:rPr>
              <w:t>将在线课程与课堂教学相结合，教学方法先进，教学质量高。</w:t>
            </w:r>
          </w:p>
        </w:tc>
        <w:tc>
          <w:tcPr>
            <w:tcW w:w="728" w:type="dxa"/>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hint="eastAsia" w:ascii="宋体" w:hAnsi="宋体" w:cs="宋体" w:eastAsiaTheme="minorEastAsia"/>
                <w:b/>
                <w:sz w:val="24"/>
                <w:lang w:val="en-US" w:eastAsia="zh-CN"/>
              </w:rPr>
            </w:pPr>
          </w:p>
        </w:tc>
        <w:tc>
          <w:tcPr>
            <w:tcW w:w="756"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80" w:hRule="atLeast"/>
          <w:jc w:val="center"/>
        </w:trPr>
        <w:tc>
          <w:tcPr>
            <w:tcW w:w="1570" w:type="dxa"/>
            <w:vMerge w:val="continue"/>
            <w:tcBorders>
              <w:left w:val="single" w:color="auto" w:sz="4" w:space="0"/>
              <w:bottom w:val="single" w:color="auto" w:sz="2" w:space="0"/>
              <w:right w:val="single" w:color="auto" w:sz="2" w:space="0"/>
            </w:tcBorders>
            <w:vAlign w:val="center"/>
          </w:tcPr>
          <w:p>
            <w:pPr>
              <w:widowControl/>
              <w:spacing w:line="400" w:lineRule="exact"/>
              <w:jc w:val="center"/>
              <w:rPr>
                <w:rFonts w:hint="eastAsia" w:ascii="宋体" w:hAnsi="宋体" w:cs="宋体"/>
                <w:b/>
                <w:sz w:val="24"/>
                <w:lang w:val="en-US" w:eastAsia="zh-CN"/>
              </w:rPr>
            </w:pPr>
          </w:p>
        </w:tc>
        <w:tc>
          <w:tcPr>
            <w:tcW w:w="6303" w:type="dxa"/>
            <w:tcBorders>
              <w:top w:val="single" w:color="auto" w:sz="4" w:space="0"/>
              <w:left w:val="single" w:color="auto" w:sz="4" w:space="0"/>
              <w:bottom w:val="single" w:color="auto" w:sz="2" w:space="0"/>
              <w:right w:val="single" w:color="auto" w:sz="2" w:space="0"/>
            </w:tcBorders>
            <w:vAlign w:val="center"/>
          </w:tcPr>
          <w:p>
            <w:pPr>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3.能向校内外广大学习者开放，在课程平台上完成一期及以上教学活动，且每一轮开课学习者规模应达</w:t>
            </w:r>
          </w:p>
          <w:p>
            <w:pPr>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到300人以上。</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4.在校内外学习者中共享范围广，应用模式多样，应用效果好，社会影响大。</w:t>
            </w:r>
          </w:p>
        </w:tc>
        <w:tc>
          <w:tcPr>
            <w:tcW w:w="728" w:type="dxa"/>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hint="eastAsia" w:ascii="宋体" w:hAnsi="宋体" w:cs="宋体" w:eastAsiaTheme="minorEastAsia"/>
                <w:b/>
                <w:sz w:val="24"/>
                <w:lang w:val="en-US" w:eastAsia="zh-CN"/>
              </w:rPr>
            </w:pPr>
            <w:r>
              <w:rPr>
                <w:rFonts w:hint="eastAsia" w:ascii="宋体" w:hAnsi="宋体" w:cs="宋体"/>
                <w:b/>
                <w:sz w:val="24"/>
                <w:lang w:val="en-US" w:eastAsia="zh-CN"/>
              </w:rPr>
              <w:t>12</w:t>
            </w:r>
          </w:p>
        </w:tc>
        <w:tc>
          <w:tcPr>
            <w:tcW w:w="756"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80" w:hRule="atLeast"/>
          <w:jc w:val="center"/>
        </w:trPr>
        <w:tc>
          <w:tcPr>
            <w:tcW w:w="1570" w:type="dxa"/>
            <w:tcBorders>
              <w:top w:val="single" w:color="auto" w:sz="2" w:space="0"/>
              <w:left w:val="single" w:color="auto" w:sz="2"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rPr>
              <w:t>八、</w:t>
            </w:r>
          </w:p>
          <w:p>
            <w:pPr>
              <w:spacing w:line="400" w:lineRule="exact"/>
              <w:jc w:val="center"/>
              <w:rPr>
                <w:rFonts w:hint="eastAsia" w:ascii="宋体" w:hAnsi="宋体" w:cs="宋体"/>
                <w:b/>
                <w:bCs/>
                <w:sz w:val="24"/>
              </w:rPr>
            </w:pPr>
            <w:r>
              <w:rPr>
                <w:rFonts w:hint="eastAsia" w:ascii="宋体" w:hAnsi="宋体" w:cs="宋体"/>
                <w:b/>
                <w:sz w:val="24"/>
              </w:rPr>
              <w:t>特色创</w:t>
            </w:r>
            <w:r>
              <w:rPr>
                <w:rFonts w:hint="eastAsia" w:ascii="宋体" w:hAnsi="宋体" w:cs="宋体"/>
                <w:b/>
                <w:bCs/>
                <w:sz w:val="24"/>
              </w:rPr>
              <w:t>新</w:t>
            </w:r>
          </w:p>
          <w:p>
            <w:pPr>
              <w:spacing w:line="400" w:lineRule="exact"/>
              <w:jc w:val="center"/>
              <w:rPr>
                <w:rFonts w:hint="eastAsia" w:ascii="宋体" w:hAnsi="宋体" w:cs="宋体"/>
                <w:b/>
                <w:sz w:val="24"/>
              </w:rPr>
            </w:pPr>
          </w:p>
        </w:tc>
        <w:tc>
          <w:tcPr>
            <w:tcW w:w="6303" w:type="dxa"/>
            <w:tcBorders>
              <w:top w:val="single" w:color="auto" w:sz="4" w:space="0"/>
              <w:left w:val="single" w:color="auto" w:sz="4" w:space="0"/>
              <w:bottom w:val="single" w:color="auto" w:sz="2" w:space="0"/>
              <w:right w:val="single" w:color="auto" w:sz="2" w:space="0"/>
            </w:tcBorders>
            <w:vAlign w:val="center"/>
          </w:tcPr>
          <w:p>
            <w:pPr>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课程教学内容或方法有与学学校专业定位和发展方向相符的亮点或特色。</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与省内外同类课程教学比较该课程有某些方面的创新。</w:t>
            </w:r>
          </w:p>
        </w:tc>
        <w:tc>
          <w:tcPr>
            <w:tcW w:w="728" w:type="dxa"/>
            <w:tcBorders>
              <w:top w:val="single" w:color="auto" w:sz="2" w:space="0"/>
              <w:left w:val="single" w:color="auto" w:sz="2" w:space="0"/>
              <w:bottom w:val="single" w:color="auto" w:sz="4" w:space="0"/>
              <w:right w:val="single" w:color="auto" w:sz="2" w:space="0"/>
            </w:tcBorders>
            <w:vAlign w:val="center"/>
          </w:tcPr>
          <w:p>
            <w:pPr>
              <w:spacing w:line="320" w:lineRule="exact"/>
              <w:jc w:val="center"/>
              <w:rPr>
                <w:rFonts w:hint="eastAsia" w:ascii="宋体" w:hAnsi="宋体" w:cs="宋体"/>
                <w:b/>
                <w:sz w:val="24"/>
                <w:lang w:val="en-US"/>
              </w:rPr>
            </w:pPr>
            <w:r>
              <w:rPr>
                <w:rFonts w:hint="eastAsia" w:ascii="宋体" w:hAnsi="宋体" w:cs="宋体"/>
                <w:b/>
                <w:sz w:val="24"/>
                <w:lang w:val="en-US" w:eastAsia="zh-CN"/>
              </w:rPr>
              <w:t>10</w:t>
            </w:r>
          </w:p>
        </w:tc>
        <w:tc>
          <w:tcPr>
            <w:tcW w:w="756"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80" w:hRule="atLeast"/>
          <w:jc w:val="center"/>
        </w:trPr>
        <w:tc>
          <w:tcPr>
            <w:tcW w:w="15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r>
              <w:rPr>
                <w:rFonts w:hint="eastAsia" w:ascii="宋体" w:hAnsi="宋体" w:cs="宋体"/>
                <w:b/>
                <w:sz w:val="24"/>
              </w:rPr>
              <w:t>九、</w:t>
            </w:r>
          </w:p>
          <w:p>
            <w:pPr>
              <w:spacing w:line="400" w:lineRule="exact"/>
              <w:jc w:val="center"/>
              <w:rPr>
                <w:rFonts w:hint="eastAsia" w:ascii="宋体" w:hAnsi="宋体" w:cs="宋体"/>
                <w:b/>
                <w:sz w:val="24"/>
              </w:rPr>
            </w:pPr>
            <w:r>
              <w:rPr>
                <w:rFonts w:hint="eastAsia" w:ascii="宋体" w:hAnsi="宋体" w:cs="宋体"/>
                <w:b/>
                <w:sz w:val="24"/>
              </w:rPr>
              <w:t>现场答辩</w:t>
            </w:r>
          </w:p>
        </w:tc>
        <w:tc>
          <w:tcPr>
            <w:tcW w:w="6303" w:type="dxa"/>
            <w:tcBorders>
              <w:top w:val="single" w:color="auto" w:sz="2" w:space="0"/>
              <w:left w:val="single" w:color="auto" w:sz="2" w:space="0"/>
              <w:bottom w:val="single" w:color="auto" w:sz="2" w:space="0"/>
              <w:right w:val="single" w:color="auto" w:sz="2" w:space="0"/>
            </w:tcBorders>
            <w:vAlign w:val="center"/>
          </w:tcPr>
          <w:p>
            <w:pPr>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bCs/>
                <w:sz w:val="15"/>
                <w:szCs w:val="15"/>
              </w:rPr>
              <w:t xml:space="preserve"> </w:t>
            </w:r>
            <w:r>
              <w:rPr>
                <w:rFonts w:hint="eastAsia" w:asciiTheme="minorEastAsia" w:hAnsiTheme="minorEastAsia" w:eastAsiaTheme="minorEastAsia" w:cstheme="minorEastAsia"/>
                <w:sz w:val="15"/>
                <w:szCs w:val="15"/>
                <w:lang w:val="en-US" w:eastAsia="zh-CN"/>
              </w:rPr>
              <w:t>1、课程负责人所做的课程介绍准备充分，表述准确；</w:t>
            </w:r>
          </w:p>
          <w:p>
            <w:pPr>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 2、课程负责人的课程建设思路清晰，理念先进； </w:t>
            </w:r>
          </w:p>
          <w:p>
            <w:pPr>
              <w:jc w:val="both"/>
              <w:rPr>
                <w:rFonts w:hint="eastAsia" w:asciiTheme="minorEastAsia" w:hAnsiTheme="minorEastAsia" w:eastAsiaTheme="minorEastAsia" w:cstheme="minorEastAsia"/>
                <w:kern w:val="0"/>
                <w:sz w:val="15"/>
                <w:szCs w:val="15"/>
                <w:lang w:val="en-US" w:eastAsia="zh-CN"/>
              </w:rPr>
            </w:pPr>
            <w:r>
              <w:rPr>
                <w:rFonts w:hint="eastAsia" w:asciiTheme="minorEastAsia" w:hAnsiTheme="minorEastAsia" w:eastAsiaTheme="minorEastAsia" w:cstheme="minorEastAsia"/>
                <w:sz w:val="15"/>
                <w:szCs w:val="15"/>
                <w:lang w:val="en-US" w:eastAsia="zh-CN"/>
              </w:rPr>
              <w:t xml:space="preserve"> 3、</w:t>
            </w:r>
            <w:r>
              <w:rPr>
                <w:rFonts w:hint="eastAsia" w:asciiTheme="minorEastAsia" w:hAnsiTheme="minorEastAsia" w:eastAsiaTheme="minorEastAsia" w:cstheme="minorEastAsia"/>
                <w:kern w:val="0"/>
                <w:sz w:val="15"/>
                <w:szCs w:val="15"/>
              </w:rPr>
              <w:t>能从容应对评委质疑和提出的问题，思维敏捷、</w:t>
            </w:r>
            <w:r>
              <w:rPr>
                <w:rFonts w:hint="eastAsia" w:asciiTheme="minorEastAsia" w:hAnsiTheme="minorEastAsia" w:eastAsiaTheme="minorEastAsia" w:cstheme="minorEastAsia"/>
                <w:kern w:val="0"/>
                <w:sz w:val="15"/>
                <w:szCs w:val="15"/>
                <w:lang w:val="en-US" w:eastAsia="zh-CN"/>
              </w:rPr>
              <w:t>观点正确、有创意；</w:t>
            </w:r>
          </w:p>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4、语言组织条理清晰、逻辑严密。</w:t>
            </w:r>
          </w:p>
        </w:tc>
        <w:tc>
          <w:tcPr>
            <w:tcW w:w="728"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eastAsiaTheme="minorEastAsia"/>
                <w:b/>
                <w:sz w:val="24"/>
                <w:lang w:val="en-US" w:eastAsia="zh-CN"/>
              </w:rPr>
            </w:pPr>
            <w:r>
              <w:rPr>
                <w:rFonts w:hint="eastAsia" w:ascii="宋体" w:hAnsi="宋体" w:cs="宋体"/>
                <w:b/>
                <w:sz w:val="24"/>
                <w:lang w:val="en-US" w:eastAsia="zh-CN"/>
              </w:rPr>
              <w:t>20</w:t>
            </w:r>
          </w:p>
        </w:tc>
        <w:tc>
          <w:tcPr>
            <w:tcW w:w="756"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1175" w:hRule="atLeast"/>
          <w:jc w:val="center"/>
        </w:trPr>
        <w:tc>
          <w:tcPr>
            <w:tcW w:w="1570" w:type="dxa"/>
            <w:tcBorders>
              <w:top w:val="single" w:color="auto" w:sz="2" w:space="0"/>
              <w:left w:val="single" w:color="auto" w:sz="2" w:space="0"/>
              <w:bottom w:val="single" w:color="auto" w:sz="2" w:space="0"/>
              <w:right w:val="single" w:color="auto" w:sz="2" w:space="0"/>
            </w:tcBorders>
            <w:vAlign w:val="center"/>
          </w:tcPr>
          <w:p>
            <w:pPr>
              <w:widowControl/>
              <w:spacing w:line="400" w:lineRule="exact"/>
              <w:jc w:val="center"/>
              <w:rPr>
                <w:rFonts w:hint="eastAsia" w:ascii="宋体" w:hAnsi="宋体" w:cs="宋体" w:eastAsiaTheme="minorEastAsia"/>
                <w:b/>
                <w:sz w:val="24"/>
                <w:lang w:val="en-US" w:eastAsia="zh-CN"/>
              </w:rPr>
            </w:pPr>
            <w:r>
              <w:rPr>
                <w:rFonts w:hint="eastAsia" w:ascii="宋体" w:hAnsi="宋体" w:cs="宋体"/>
                <w:b/>
                <w:sz w:val="24"/>
                <w:lang w:val="en-US" w:eastAsia="zh-CN"/>
              </w:rPr>
              <w:t>总得分：</w:t>
            </w:r>
          </w:p>
        </w:tc>
        <w:tc>
          <w:tcPr>
            <w:tcW w:w="7787"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cs="宋体"/>
                <w:b/>
                <w:sz w:val="24"/>
              </w:rPr>
            </w:pPr>
          </w:p>
        </w:tc>
      </w:tr>
    </w:tbl>
    <w:p>
      <w:pPr>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 xml:space="preserve">    </w:t>
      </w:r>
      <w:r>
        <w:rPr>
          <w:rFonts w:hint="eastAsia" w:ascii="楷体" w:hAnsi="楷体" w:eastAsia="楷体" w:cs="楷体"/>
          <w:b/>
          <w:bCs/>
          <w:sz w:val="30"/>
          <w:szCs w:val="30"/>
          <w:lang w:val="en-US" w:eastAsia="zh-CN"/>
        </w:rPr>
        <w:t>(五)立项</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 xml:space="preserve">     1、评审采取百分制，通讯评审和会议评审满分各为100分，其中通讯评审占40%，会议评审占60%，每门课程的最后得分计算如下:通讯评审得分*40%+会议评审得分*60% =最后得分。从高分到低分确定该年度拟立项的课程。</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 xml:space="preserve">    2、教务处对拟立项的课程进行为期3天的公示。如对拟立项课程有异议，须在公示期内用书面实名形式向教务处提出，否则不予受理。</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 xml:space="preserve">     3、对有异议的课程，学校将组织人员进行核实。经查实，如果抄袭网上已有精品课程资源比例超过50%，将取消立项资格，缺额不进行替补。</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 xml:space="preserve">    4、教务处将公示无异议的课程以及争议处理完毕的课程一并上报学校，经校长办公会审定，校长发文公布。</w:t>
      </w:r>
      <w:r>
        <w:rPr>
          <w:rFonts w:hint="eastAsia" w:ascii="仿宋" w:hAnsi="仿宋" w:eastAsia="仿宋" w:cs="仿宋"/>
          <w:kern w:val="0"/>
          <w:sz w:val="30"/>
          <w:szCs w:val="30"/>
          <w:lang w:val="en-US" w:eastAsia="zh-CN" w:bidi="ar"/>
        </w:rPr>
        <w:br w:type="textWrapping"/>
      </w:r>
    </w:p>
    <w:p>
      <w:pPr>
        <w:rPr>
          <w:rFonts w:hint="eastAsia" w:ascii="仿宋" w:hAnsi="仿宋" w:eastAsia="仿宋" w:cs="仿宋"/>
          <w:kern w:val="0"/>
          <w:sz w:val="30"/>
          <w:szCs w:val="30"/>
          <w:lang w:val="en-US" w:eastAsia="zh-CN" w:bidi="ar"/>
        </w:rPr>
      </w:pPr>
    </w:p>
    <w:p>
      <w:pPr>
        <w:rPr>
          <w:rFonts w:hint="eastAsia" w:ascii="仿宋" w:hAnsi="仿宋" w:eastAsia="仿宋" w:cs="仿宋"/>
          <w:kern w:val="0"/>
          <w:sz w:val="30"/>
          <w:szCs w:val="30"/>
          <w:lang w:val="en-US" w:eastAsia="zh-CN" w:bidi="ar"/>
        </w:rPr>
      </w:pPr>
    </w:p>
    <w:p>
      <w:pPr>
        <w:rPr>
          <w:rFonts w:hint="eastAsia" w:ascii="仿宋" w:hAnsi="仿宋" w:eastAsia="仿宋" w:cs="仿宋"/>
          <w:kern w:val="0"/>
          <w:sz w:val="30"/>
          <w:szCs w:val="30"/>
          <w:lang w:val="en-US" w:eastAsia="zh-CN" w:bidi="ar"/>
        </w:rPr>
      </w:pPr>
    </w:p>
    <w:p>
      <w:pPr>
        <w:rPr>
          <w:rFonts w:hint="eastAsia" w:ascii="仿宋" w:hAnsi="仿宋" w:eastAsia="仿宋" w:cs="仿宋"/>
          <w:kern w:val="0"/>
          <w:sz w:val="30"/>
          <w:szCs w:val="30"/>
          <w:lang w:val="en-US" w:eastAsia="zh-CN" w:bidi="ar"/>
        </w:rPr>
      </w:pPr>
    </w:p>
    <w:p>
      <w:pPr>
        <w:rPr>
          <w:rFonts w:hint="eastAsia" w:ascii="仿宋" w:hAnsi="仿宋" w:eastAsia="仿宋" w:cs="仿宋"/>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A815"/>
    <w:multiLevelType w:val="singleLevel"/>
    <w:tmpl w:val="0BD8A815"/>
    <w:lvl w:ilvl="0" w:tentative="0">
      <w:start w:val="1"/>
      <w:numFmt w:val="decimal"/>
      <w:suff w:val="nothing"/>
      <w:lvlText w:val="%1、"/>
      <w:lvlJc w:val="left"/>
    </w:lvl>
  </w:abstractNum>
  <w:abstractNum w:abstractNumId="1">
    <w:nsid w:val="33C6FE3C"/>
    <w:multiLevelType w:val="singleLevel"/>
    <w:tmpl w:val="33C6FE3C"/>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11BEE"/>
    <w:rsid w:val="021D11E9"/>
    <w:rsid w:val="054F3903"/>
    <w:rsid w:val="07A11BEE"/>
    <w:rsid w:val="230D6E16"/>
    <w:rsid w:val="2824383F"/>
    <w:rsid w:val="31A46B9F"/>
    <w:rsid w:val="3D726E32"/>
    <w:rsid w:val="43A72A15"/>
    <w:rsid w:val="678D7121"/>
    <w:rsid w:val="6EAC254A"/>
    <w:rsid w:val="6F056AB8"/>
    <w:rsid w:val="73BC58C9"/>
    <w:rsid w:val="77E068F2"/>
    <w:rsid w:val="7B2D164C"/>
    <w:rsid w:val="7EA9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2019-01-01T08:20:00Z</dcterms:created>
  <dc:creator>孤舟蓑笠翁</dc:creator>
  <cp:lastModifiedBy>orangecandy</cp:lastModifiedBy>
  <cp:lastPrinted>2019-01-13T02:09:00Z</cp:lastPrinted>
  <dcterms:modified xsi:type="dcterms:W3CDTF">2019-03-13T01:17:03Z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